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24" w:rsidRPr="00926624" w:rsidRDefault="00926624" w:rsidP="00926624">
      <w:pPr>
        <w:widowControl/>
        <w:pBdr>
          <w:bottom w:val="single" w:sz="6" w:space="0" w:color="ECECEC"/>
        </w:pBdr>
        <w:shd w:val="clear" w:color="auto" w:fill="FFFFFF"/>
        <w:spacing w:line="600" w:lineRule="atLeast"/>
        <w:jc w:val="center"/>
        <w:outlineLvl w:val="2"/>
        <w:rPr>
          <w:rFonts w:ascii="黑体" w:eastAsia="黑体" w:hAnsi="黑体" w:cs="宋体" w:hint="eastAsia"/>
          <w:b/>
          <w:bCs/>
          <w:color w:val="333333"/>
          <w:kern w:val="0"/>
          <w:sz w:val="32"/>
          <w:szCs w:val="32"/>
        </w:rPr>
      </w:pPr>
      <w:r w:rsidRPr="00926624">
        <w:rPr>
          <w:rFonts w:ascii="黑体" w:eastAsia="黑体" w:hAnsi="黑体" w:cs="宋体" w:hint="eastAsia"/>
          <w:b/>
          <w:bCs/>
          <w:color w:val="333333"/>
          <w:kern w:val="0"/>
          <w:sz w:val="32"/>
          <w:szCs w:val="32"/>
        </w:rPr>
        <w:t>中共中央办公厅、国务院办公厅印发《关于实行以增加知识价值为导向分配政策的若干意见》（全文）</w:t>
      </w:r>
    </w:p>
    <w:p w:rsidR="00926624" w:rsidRDefault="00926624" w:rsidP="00926624">
      <w:pPr>
        <w:widowControl/>
        <w:pBdr>
          <w:bottom w:val="single" w:sz="6" w:space="0" w:color="ECECEC"/>
        </w:pBdr>
        <w:shd w:val="clear" w:color="auto" w:fill="FFFFFF"/>
        <w:spacing w:line="600" w:lineRule="atLeast"/>
        <w:jc w:val="center"/>
        <w:outlineLvl w:val="2"/>
        <w:rPr>
          <w:rFonts w:ascii="微软雅黑" w:eastAsia="微软雅黑" w:hAnsi="微软雅黑" w:cs="宋体" w:hint="eastAsia"/>
          <w:color w:val="000000"/>
          <w:kern w:val="0"/>
          <w:sz w:val="24"/>
          <w:szCs w:val="24"/>
        </w:rPr>
      </w:pPr>
      <w:proofErr w:type="gramStart"/>
      <w:r w:rsidRPr="00926624">
        <w:rPr>
          <w:rFonts w:ascii="微软雅黑" w:eastAsia="微软雅黑" w:hAnsi="微软雅黑" w:cs="宋体" w:hint="eastAsia"/>
          <w:b/>
          <w:bCs/>
          <w:color w:val="333333"/>
          <w:kern w:val="0"/>
          <w:sz w:val="27"/>
          <w:szCs w:val="27"/>
        </w:rPr>
        <w:t>厅字〔2016〕</w:t>
      </w:r>
      <w:proofErr w:type="gramEnd"/>
      <w:r w:rsidRPr="00926624">
        <w:rPr>
          <w:rFonts w:ascii="微软雅黑" w:eastAsia="微软雅黑" w:hAnsi="微软雅黑" w:cs="宋体" w:hint="eastAsia"/>
          <w:b/>
          <w:bCs/>
          <w:color w:val="333333"/>
          <w:kern w:val="0"/>
          <w:sz w:val="27"/>
          <w:szCs w:val="27"/>
        </w:rPr>
        <w:t xml:space="preserve">35号 </w:t>
      </w:r>
      <w:r w:rsidRPr="00926624">
        <w:rPr>
          <w:rFonts w:ascii="微软雅黑" w:eastAsia="微软雅黑" w:hAnsi="微软雅黑" w:cs="宋体" w:hint="eastAsia"/>
          <w:color w:val="333333"/>
          <w:kern w:val="0"/>
          <w:szCs w:val="21"/>
        </w:rPr>
        <w:t>  </w:t>
      </w:r>
      <w:r w:rsidRPr="00926624">
        <w:rPr>
          <w:rFonts w:ascii="微软雅黑" w:eastAsia="微软雅黑" w:hAnsi="微软雅黑" w:cs="宋体" w:hint="eastAsia"/>
          <w:color w:val="000000"/>
          <w:kern w:val="0"/>
          <w:sz w:val="24"/>
          <w:szCs w:val="24"/>
        </w:rPr>
        <w:br/>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为加快实施创新驱动发展战略，激发科研人员创新创业积极性，在全社会营造尊重劳动、尊重知识、尊重人才、尊重创造的氛围，现就实行以增加知识价值为导向的分配政策提出以下意见。</w:t>
      </w:r>
    </w:p>
    <w:p w:rsidR="00926624" w:rsidRPr="00926624" w:rsidRDefault="00926624" w:rsidP="00926624">
      <w:pPr>
        <w:widowControl/>
        <w:pBdr>
          <w:bottom w:val="single" w:sz="6" w:space="0" w:color="ECECEC"/>
        </w:pBdr>
        <w:shd w:val="clear" w:color="auto" w:fill="FFFFFF"/>
        <w:spacing w:line="360" w:lineRule="auto"/>
        <w:ind w:firstLineChars="200" w:firstLine="482"/>
        <w:outlineLvl w:val="2"/>
        <w:rPr>
          <w:rFonts w:asciiTheme="minorEastAsia" w:hAnsiTheme="minorEastAsia" w:cs="宋体" w:hint="eastAsia"/>
          <w:color w:val="000000"/>
          <w:kern w:val="0"/>
          <w:sz w:val="24"/>
          <w:szCs w:val="24"/>
        </w:rPr>
      </w:pPr>
      <w:r w:rsidRPr="00926624">
        <w:rPr>
          <w:rFonts w:asciiTheme="minorEastAsia" w:hAnsiTheme="minorEastAsia" w:cs="宋体" w:hint="eastAsia"/>
          <w:b/>
          <w:bCs/>
          <w:color w:val="800080"/>
          <w:kern w:val="0"/>
          <w:sz w:val="24"/>
          <w:szCs w:val="24"/>
        </w:rPr>
        <w:t>一、总体要求</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（一）基本思路</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全面贯彻党的十八大和十八届三中、四中、五中全会以及全国科技创新大会精神，深入学习贯彻习近平总书记系列重要讲话精神，加快实施创新驱动发展战略，实行以增加知识价值为导向的分配政策，充分发挥收入分配政策的激励导向作用，激发广大科研人员的积极性、主动性和创造性，鼓励多出成果、快出成果、出好成果，推动科技成果加快向现实生产力转化。统筹自然科学、哲学社会科学等不同科学门类，统筹基础研究、应用研究、技术开发、成果转化</w:t>
      </w:r>
      <w:proofErr w:type="gramStart"/>
      <w:r w:rsidRPr="00926624">
        <w:rPr>
          <w:rFonts w:asciiTheme="minorEastAsia" w:hAnsiTheme="minorEastAsia" w:cs="宋体" w:hint="eastAsia"/>
          <w:color w:val="000000"/>
          <w:kern w:val="0"/>
          <w:sz w:val="24"/>
          <w:szCs w:val="24"/>
        </w:rPr>
        <w:t>全创新</w:t>
      </w:r>
      <w:proofErr w:type="gramEnd"/>
      <w:r w:rsidRPr="00926624">
        <w:rPr>
          <w:rFonts w:asciiTheme="minorEastAsia" w:hAnsiTheme="minorEastAsia" w:cs="宋体" w:hint="eastAsia"/>
          <w:color w:val="000000"/>
          <w:kern w:val="0"/>
          <w:sz w:val="24"/>
          <w:szCs w:val="24"/>
        </w:rPr>
        <w:t>链条，加强系统设计、分类管理。充分发挥市场机制作用，通过稳定提高基本工资、加大绩效工资分配激励力度、落实科技成果转化奖励等激励措施，使科研人员收入与岗位职责、工作业绩、实际贡献紧密联系，在全社会形成知识创造价值、价值创造者得到合理回报的良性循环，构建体现增加知识价值的收入分配机制。</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（二）主要原则</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坚持价值导向。针对我国科研人员实际贡献与收入分配不完全匹配、股权激励等对创新具有长期激励作用的政策缺位、内部分配激励机制不健全等问题，明确分配导向，完善分配机制，使科研人员收入与其创造的科学价值、经济价值、社会价值紧密联系。</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——实行分类施策。根据不同创新主体、不同创新领域和不同创新环节的智力劳动特点，实行有针对性的分配政策，统筹宏观调控和定向施策，探索知识价值实现的有效方式。</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lastRenderedPageBreak/>
        <w:t>——激励约束并重。把人作为政策激励的出发点和落脚点，强化产权等长期激励，健全中长期考核评价机制，突出业绩贡献。合理调控不同地区、同一地区不同类型单位收入水平差距。</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——精神物质激励结合。采用多种激励方式，在加大物质收入激励的同时，注重发挥精神激励的作用，大力表彰创新业绩突出的科研人员，营造鼓励探索、激励创新的社会氛围。</w:t>
      </w:r>
    </w:p>
    <w:p w:rsidR="00926624" w:rsidRPr="00926624" w:rsidRDefault="00926624" w:rsidP="00926624">
      <w:pPr>
        <w:widowControl/>
        <w:pBdr>
          <w:bottom w:val="single" w:sz="6" w:space="0" w:color="ECECEC"/>
        </w:pBdr>
        <w:shd w:val="clear" w:color="auto" w:fill="FFFFFF"/>
        <w:spacing w:line="360" w:lineRule="auto"/>
        <w:ind w:firstLineChars="200" w:firstLine="482"/>
        <w:outlineLvl w:val="2"/>
        <w:rPr>
          <w:rFonts w:asciiTheme="minorEastAsia" w:hAnsiTheme="minorEastAsia" w:cs="宋体" w:hint="eastAsia"/>
          <w:color w:val="000000"/>
          <w:kern w:val="0"/>
          <w:sz w:val="24"/>
          <w:szCs w:val="24"/>
        </w:rPr>
      </w:pPr>
      <w:r w:rsidRPr="00926624">
        <w:rPr>
          <w:rFonts w:asciiTheme="minorEastAsia" w:hAnsiTheme="minorEastAsia" w:cs="宋体" w:hint="eastAsia"/>
          <w:b/>
          <w:bCs/>
          <w:color w:val="800080"/>
          <w:kern w:val="0"/>
          <w:sz w:val="24"/>
          <w:szCs w:val="24"/>
        </w:rPr>
        <w:t>二、推动形成体现增加知识价值的收入分配机制</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（一）逐步提高科研人员收入水平。在保障基本工资水平正常增长的基础上，逐步提高体现科研人员履行岗位职责、承担政府和社会委托任务等的基础性绩效工资水平，并建立绩效工资稳定增长机制。加大对</w:t>
      </w:r>
      <w:proofErr w:type="gramStart"/>
      <w:r w:rsidRPr="00926624">
        <w:rPr>
          <w:rFonts w:asciiTheme="minorEastAsia" w:hAnsiTheme="minorEastAsia" w:cs="宋体" w:hint="eastAsia"/>
          <w:color w:val="000000"/>
          <w:kern w:val="0"/>
          <w:sz w:val="24"/>
          <w:szCs w:val="24"/>
        </w:rPr>
        <w:t>作出</w:t>
      </w:r>
      <w:proofErr w:type="gramEnd"/>
      <w:r w:rsidRPr="00926624">
        <w:rPr>
          <w:rFonts w:asciiTheme="minorEastAsia" w:hAnsiTheme="minorEastAsia" w:cs="宋体" w:hint="eastAsia"/>
          <w:color w:val="000000"/>
          <w:kern w:val="0"/>
          <w:sz w:val="24"/>
          <w:szCs w:val="24"/>
        </w:rPr>
        <w:t>突出贡献科研人员和创新团队的奖励力度，提高科研人员科技成果转化收益分享比例。强化绩效评价与考核，使收入分配与考核评价结果挂钩。</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二）发挥财政科研项目资金的激励引导作用。对不同功能和资金来源的科研项目实行分类管理，在绩效评价基础上，加大对科研人员的绩效激励力度。完善科研项目资金和成果管理制度，对目标明确的应用型科研项目逐步实行合同制管理。对社会科学研究机构和智库，推行政府购买服务制度。</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三）鼓励科研人员通过科技成果转化获得合理收入。积极探索通过市场配置资源加快科技成果转化、实现知识价值的有效方式。财政资助科研项目所产生的科技成果在实施转化时，应明确项目承担单位和完成人之间的收益分配比例。对于接受企业、其他社会组织委托的横向委托项目，允许项目承担单位和科研人员通过合同约定知识产权使用权和转化收益，探索赋予科研人员科技成果所有权或长期使用权。逐步提高稿费和版税等付酬标准，增加科研人员的成果性收入。</w:t>
      </w:r>
    </w:p>
    <w:p w:rsidR="00926624" w:rsidRPr="00926624" w:rsidRDefault="00926624" w:rsidP="00926624">
      <w:pPr>
        <w:widowControl/>
        <w:pBdr>
          <w:bottom w:val="single" w:sz="6" w:space="0" w:color="ECECEC"/>
        </w:pBdr>
        <w:shd w:val="clear" w:color="auto" w:fill="FFFFFF"/>
        <w:spacing w:line="360" w:lineRule="auto"/>
        <w:ind w:firstLineChars="200" w:firstLine="482"/>
        <w:outlineLvl w:val="2"/>
        <w:rPr>
          <w:rFonts w:asciiTheme="minorEastAsia" w:hAnsiTheme="minorEastAsia" w:cs="宋体" w:hint="eastAsia"/>
          <w:color w:val="000000"/>
          <w:kern w:val="0"/>
          <w:sz w:val="24"/>
          <w:szCs w:val="24"/>
        </w:rPr>
      </w:pPr>
      <w:r w:rsidRPr="00926624">
        <w:rPr>
          <w:rFonts w:asciiTheme="minorEastAsia" w:hAnsiTheme="minorEastAsia" w:cs="宋体" w:hint="eastAsia"/>
          <w:b/>
          <w:bCs/>
          <w:color w:val="800080"/>
          <w:kern w:val="0"/>
          <w:sz w:val="24"/>
          <w:szCs w:val="24"/>
        </w:rPr>
        <w:t>三、扩大科研机构、高校收入分配自主权</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一）引导科研机构、高校实行体现自身特点的分配办法。赋予科研机构、高校更大的收入分配自主权，科研机构、高校要履行法人责任，按照职能定位和发展方向，制定以实际贡献为评价标准的科技创新人才收入分配激励办法，突出业绩导向，建立与岗位职责目标相统一的收入分配激励机制，合理调节教学人员、科研人员、实验设计与开发人员、辅助人员和专门从事科技成果转化人员等的收入分配关系。对从事基础性研究、农业和社会公益研究等研发周期较长的人员，收入分配实行分类调节，通过优化工资结构，稳步提高基本工资收入，加大对重大科技创新成果的绩效奖励力度，建立健全后续</w:t>
      </w:r>
      <w:r w:rsidRPr="00926624">
        <w:rPr>
          <w:rFonts w:asciiTheme="minorEastAsia" w:hAnsiTheme="minorEastAsia" w:cs="宋体" w:hint="eastAsia"/>
          <w:color w:val="000000"/>
          <w:kern w:val="0"/>
          <w:sz w:val="24"/>
          <w:szCs w:val="24"/>
        </w:rPr>
        <w:lastRenderedPageBreak/>
        <w:t>科技成果转化收益反馈机制，使科研人员能够潜心研究。对从事应用研究和技术开发的人员，主要通过市场机制和科技成果转化业绩实现激励和奖励。对从事哲学社会科学研究的人员，以理论创新、决策咨询支撑和社会影响作为评价基本依据，形成合理的智力劳动补偿激励机制。完善相关管理制度，加大对科研辅助人员的激励力度。科学设置考核周期，合理确定评价时限，避免短期频繁考核，形成长期激励导向。</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二）完善适应高校教学岗位特点的内部激励机制。把教学业绩和成果作为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三）落实科研机构、高校在岗位设置、人员聘用、绩效工资分配、项目经费管理等方面自主权。对科研人员实行岗位管理，用人单位根据国家有关规定，结合实际需要，合理确定岗位等级的结构比例，建立各级专业技术岗位动态调整机制。健全绩效工资管理，科研机构、高校自主决定绩效考核和绩效分配办法。赋予财政科研项目承担单位对间接经费的统筹使用权。合理调节单位内部各类岗位收入差距，除科技成果转化收入外，单位内部收入差距要保持在合理范围。积极解决部分岗位青年科研人员和教师收入待遇低等问题，加强学术梯队建设。</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四）重视科研机构、高校中长期目标考核。结合科研机构、高校分类改革和职责定位，加强对科研机构、高校中长期目标考核，建立与考核评价结果挂钩的经费拨款制度和员工收入调整机制，对评价优秀的加大绩效激励力度。对有条件的科研机构，探索实行合同管理制度，按合同约定的目标完成情况确定拨款、绩效工资水平和分配办法。完善科研机构、高校财政拨款支出、科研项目收入与支出、科研成果转化及收入情况等内部公开公示制度。</w:t>
      </w:r>
    </w:p>
    <w:p w:rsidR="00926624" w:rsidRPr="00926624" w:rsidRDefault="00926624" w:rsidP="00926624">
      <w:pPr>
        <w:widowControl/>
        <w:pBdr>
          <w:bottom w:val="single" w:sz="6" w:space="0" w:color="ECECEC"/>
        </w:pBdr>
        <w:shd w:val="clear" w:color="auto" w:fill="FFFFFF"/>
        <w:spacing w:line="360" w:lineRule="auto"/>
        <w:ind w:firstLineChars="200" w:firstLine="482"/>
        <w:outlineLvl w:val="2"/>
        <w:rPr>
          <w:rFonts w:asciiTheme="minorEastAsia" w:hAnsiTheme="minorEastAsia" w:cs="宋体" w:hint="eastAsia"/>
          <w:color w:val="000000"/>
          <w:kern w:val="0"/>
          <w:sz w:val="24"/>
          <w:szCs w:val="24"/>
        </w:rPr>
      </w:pPr>
      <w:r w:rsidRPr="00926624">
        <w:rPr>
          <w:rFonts w:asciiTheme="minorEastAsia" w:hAnsiTheme="minorEastAsia" w:cs="宋体" w:hint="eastAsia"/>
          <w:b/>
          <w:bCs/>
          <w:color w:val="800080"/>
          <w:kern w:val="0"/>
          <w:sz w:val="24"/>
          <w:szCs w:val="24"/>
        </w:rPr>
        <w:t>四、进一步发挥科研项目资金的激励引导作用</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一）发挥财政科研项目资金在知识价值分配中的激励作用。根据科研项目特点完善财政资金管理，加大对科研人员的激励力度。对实验设备依赖程度低和实验材料耗费少的基础研究、软件开发和软科学研究等智力密集型项目，项目承担单位应在国家政策框架内，建立健全符合自身特点的劳务费、间接经费管理方式。项目承担单位可结合科研人员工作实绩，合理安排间接经费中绩效支出。建立符合科技创新规律的财政科技经费监管制度，探索在有条件的科研项目中实行经费支出负面清单管理。个人收入不与承担项目多少、获得经费高低直接挂钩。</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lastRenderedPageBreak/>
        <w:t>（二）完善科研机构、高校横向委托项目经费管理制度。对于接受企业、其他社会组织委托的横向委托项目，人员经费使用按照合同约定进行管理。技术开发、技术咨询、技术服务等活动的奖酬金提取，按照《</w:t>
      </w:r>
      <w:hyperlink r:id="rId4" w:tooltip="《中华人民共和国促进科技成果转化法》2015年修正版" w:history="1">
        <w:r w:rsidRPr="00926624">
          <w:rPr>
            <w:rFonts w:asciiTheme="minorEastAsia" w:hAnsiTheme="minorEastAsia" w:cs="宋体" w:hint="eastAsia"/>
            <w:color w:val="3D3D3D"/>
            <w:kern w:val="0"/>
            <w:sz w:val="24"/>
            <w:szCs w:val="24"/>
          </w:rPr>
          <w:t>中华人民共和国促进科技成果转化法</w:t>
        </w:r>
      </w:hyperlink>
      <w:r w:rsidRPr="00926624">
        <w:rPr>
          <w:rFonts w:asciiTheme="minorEastAsia" w:hAnsiTheme="minorEastAsia" w:cs="宋体" w:hint="eastAsia"/>
          <w:color w:val="000000"/>
          <w:kern w:val="0"/>
          <w:sz w:val="24"/>
          <w:szCs w:val="24"/>
        </w:rPr>
        <w:t>》及《</w:t>
      </w:r>
      <w:hyperlink r:id="rId5" w:tooltip="国发〔2016〕16号国务院关于印发实施《中华人民共和国促进科技成果转化法》若干规定的通知" w:history="1">
        <w:r w:rsidRPr="00926624">
          <w:rPr>
            <w:rFonts w:asciiTheme="minorEastAsia" w:hAnsiTheme="minorEastAsia" w:cs="宋体" w:hint="eastAsia"/>
            <w:color w:val="3D3D3D"/>
            <w:kern w:val="0"/>
            <w:sz w:val="24"/>
            <w:szCs w:val="24"/>
          </w:rPr>
          <w:t>国务院关于实施〈中华人民共和国促进科技成果转化法〉若干规定</w:t>
        </w:r>
      </w:hyperlink>
      <w:r w:rsidRPr="00926624">
        <w:rPr>
          <w:rFonts w:asciiTheme="minorEastAsia" w:hAnsiTheme="minorEastAsia" w:cs="宋体" w:hint="eastAsia"/>
          <w:color w:val="000000"/>
          <w:kern w:val="0"/>
          <w:sz w:val="24"/>
          <w:szCs w:val="24"/>
        </w:rPr>
        <w:t>》执行；项目合同没有约定人员经费的，由单位自主决定。科研机构、高校应优先保证科研人员履行科研、教学等公益职能；科研人员承担横向委托项目，不得影响其履行岗位职责、完成本职工作。</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三）完善哲学社会科学研究领域项目经费管理制度。对符合条件的智库项目，探索采用政府购买服务制度，项目资金由项目承担单位按照服务合同约定管理使用。修订国家社会科学基金、教育部高校哲学社会科学繁荣计划的项目资金管理办法，取消劳务费比例限制，明确劳务费开支范围，加大对项目承担单位间接成本补偿和科研人员绩效激励力度。</w:t>
      </w:r>
    </w:p>
    <w:p w:rsidR="00926624" w:rsidRPr="00926624" w:rsidRDefault="00926624" w:rsidP="00926624">
      <w:pPr>
        <w:widowControl/>
        <w:pBdr>
          <w:bottom w:val="single" w:sz="6" w:space="0" w:color="ECECEC"/>
        </w:pBdr>
        <w:shd w:val="clear" w:color="auto" w:fill="FFFFFF"/>
        <w:spacing w:line="360" w:lineRule="auto"/>
        <w:ind w:firstLineChars="200" w:firstLine="482"/>
        <w:outlineLvl w:val="2"/>
        <w:rPr>
          <w:rFonts w:asciiTheme="minorEastAsia" w:hAnsiTheme="minorEastAsia" w:cs="宋体" w:hint="eastAsia"/>
          <w:color w:val="000000"/>
          <w:kern w:val="0"/>
          <w:sz w:val="24"/>
          <w:szCs w:val="24"/>
        </w:rPr>
      </w:pPr>
      <w:r w:rsidRPr="00926624">
        <w:rPr>
          <w:rFonts w:asciiTheme="minorEastAsia" w:hAnsiTheme="minorEastAsia" w:cs="宋体" w:hint="eastAsia"/>
          <w:b/>
          <w:bCs/>
          <w:color w:val="800080"/>
          <w:kern w:val="0"/>
          <w:sz w:val="24"/>
          <w:szCs w:val="24"/>
        </w:rPr>
        <w:t>五、加强科技成果产权对科研人员的长期激励</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一）强化科研机构、高校履行科技成果转化长期激励的法人责任。坚持长期产权激励与现金奖励并举，探索对科研人员实施股权、期权和分红激励，加大在专利权、著作权、植物新品种权、集成电路布图设计专有权等知识产权及科技成果转化形成的股权、岗位分红权等方面的激励力度。科研机构、高校应建立健全科技成果转化内部管理与奖励制度，自主决定科技成果转化收益分配和奖励方案，单位负责人和相关责任人按照《</w:t>
      </w:r>
      <w:hyperlink r:id="rId6" w:tooltip="《中华人民共和国促进科技成果转化法》2015年修正版" w:history="1">
        <w:r w:rsidRPr="00926624">
          <w:rPr>
            <w:rFonts w:asciiTheme="minorEastAsia" w:hAnsiTheme="minorEastAsia" w:cs="宋体" w:hint="eastAsia"/>
            <w:color w:val="3D3D3D"/>
            <w:kern w:val="0"/>
            <w:sz w:val="24"/>
            <w:szCs w:val="24"/>
          </w:rPr>
          <w:t>中华人民共和国促进科技成果转化法</w:t>
        </w:r>
      </w:hyperlink>
      <w:r w:rsidRPr="00926624">
        <w:rPr>
          <w:rFonts w:asciiTheme="minorEastAsia" w:hAnsiTheme="minorEastAsia" w:cs="宋体" w:hint="eastAsia"/>
          <w:color w:val="000000"/>
          <w:kern w:val="0"/>
          <w:sz w:val="24"/>
          <w:szCs w:val="24"/>
        </w:rPr>
        <w:t>》及《</w:t>
      </w:r>
      <w:hyperlink r:id="rId7" w:tooltip="国发〔2016〕16号国务院关于印发实施《中华人民共和国促进科技成果转化法》若干规定的通知" w:history="1">
        <w:r w:rsidRPr="00926624">
          <w:rPr>
            <w:rFonts w:asciiTheme="minorEastAsia" w:hAnsiTheme="minorEastAsia" w:cs="宋体" w:hint="eastAsia"/>
            <w:color w:val="3D3D3D"/>
            <w:kern w:val="0"/>
            <w:sz w:val="24"/>
            <w:szCs w:val="24"/>
          </w:rPr>
          <w:t>国务院关于实施〈中华人民共和国促进科技成果转化法〉若干规定</w:t>
        </w:r>
      </w:hyperlink>
      <w:r w:rsidRPr="00926624">
        <w:rPr>
          <w:rFonts w:asciiTheme="minorEastAsia" w:hAnsiTheme="minorEastAsia" w:cs="宋体" w:hint="eastAsia"/>
          <w:color w:val="000000"/>
          <w:kern w:val="0"/>
          <w:sz w:val="24"/>
          <w:szCs w:val="24"/>
        </w:rPr>
        <w:t>》予以免责，构建对科技人员的股权激励等中长期激励机制。以科技成果作价入股作为对科技人员的奖励涉及股权注册登记及变更的，</w:t>
      </w:r>
      <w:proofErr w:type="gramStart"/>
      <w:r w:rsidRPr="00926624">
        <w:rPr>
          <w:rFonts w:asciiTheme="minorEastAsia" w:hAnsiTheme="minorEastAsia" w:cs="宋体" w:hint="eastAsia"/>
          <w:color w:val="000000"/>
          <w:kern w:val="0"/>
          <w:sz w:val="24"/>
          <w:szCs w:val="24"/>
        </w:rPr>
        <w:t>无需报科研</w:t>
      </w:r>
      <w:proofErr w:type="gramEnd"/>
      <w:r w:rsidRPr="00926624">
        <w:rPr>
          <w:rFonts w:asciiTheme="minorEastAsia" w:hAnsiTheme="minorEastAsia" w:cs="宋体" w:hint="eastAsia"/>
          <w:color w:val="000000"/>
          <w:kern w:val="0"/>
          <w:sz w:val="24"/>
          <w:szCs w:val="24"/>
        </w:rPr>
        <w:t>机构、高校的主管部门审批。加快出台科研机构、高校以科技成果作价入股方式投资未上市中小企业形成的国有股，在企业上市时豁免向全国社会保障基金转持的政策。</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二）完善科研机构、高校领导人员科技成果转化股权奖励管理制度。科研机构、高校的正职领导和领导班子成员中属中央管理的干部，所属单位中担任法人代表的正职领导，在担任现职前因科技成果转化获得的股权，任职后应及时予以转让，逾期未转让的，任期内限制交易。限制股权交易的，在本人不担任上述职务一年后解除限制。相关部门、单位要加快制定具体落实办法。</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三）完善国有企业对科研人员的中长期激励机制。尊重企业作为市场经济主体在收入分配上的自主权，完善国有企业科研人员收入与科技成果、创新绩效挂钩的奖励制度。国有企业科研人员按照合同约定薪酬，探索对聘用的国际高端科技人才、高端技能</w:t>
      </w:r>
      <w:r w:rsidRPr="00926624">
        <w:rPr>
          <w:rFonts w:asciiTheme="minorEastAsia" w:hAnsiTheme="minorEastAsia" w:cs="宋体" w:hint="eastAsia"/>
          <w:color w:val="000000"/>
          <w:kern w:val="0"/>
          <w:sz w:val="24"/>
          <w:szCs w:val="24"/>
        </w:rPr>
        <w:lastRenderedPageBreak/>
        <w:t>人才实行协议工资、项目工资等市场化薪酬制度。符合条件的国有科技型企业，可采取股权出售、股权奖励、股权期权等股权方式，或项目收益分红、岗位分红等分红方式进行激励。</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（四）完善股权激励等相关税收政策。对符合条件的股票期权、股权期权、限制性股票、股权奖励以及科技成果投资入股等实施递延纳税优惠政策，鼓励科研人员创新创业，进一步促进科技成果转化。</w:t>
      </w:r>
    </w:p>
    <w:p w:rsidR="00926624" w:rsidRPr="00926624" w:rsidRDefault="00926624" w:rsidP="00926624">
      <w:pPr>
        <w:widowControl/>
        <w:pBdr>
          <w:bottom w:val="single" w:sz="6" w:space="0" w:color="ECECEC"/>
        </w:pBdr>
        <w:shd w:val="clear" w:color="auto" w:fill="FFFFFF"/>
        <w:spacing w:line="360" w:lineRule="auto"/>
        <w:ind w:firstLineChars="200" w:firstLine="482"/>
        <w:outlineLvl w:val="2"/>
        <w:rPr>
          <w:rFonts w:asciiTheme="minorEastAsia" w:hAnsiTheme="minorEastAsia" w:cs="宋体" w:hint="eastAsia"/>
          <w:color w:val="000000"/>
          <w:kern w:val="0"/>
          <w:sz w:val="24"/>
          <w:szCs w:val="24"/>
        </w:rPr>
      </w:pPr>
      <w:r w:rsidRPr="00926624">
        <w:rPr>
          <w:rFonts w:asciiTheme="minorEastAsia" w:hAnsiTheme="minorEastAsia" w:cs="宋体" w:hint="eastAsia"/>
          <w:b/>
          <w:bCs/>
          <w:color w:val="800080"/>
          <w:kern w:val="0"/>
          <w:sz w:val="24"/>
          <w:szCs w:val="24"/>
        </w:rPr>
        <w:t xml:space="preserve"> 六、允许科研人员和教师依法依规适度兼职兼薪</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一）允许科研人员从事兼职工作获得合法收入。科研人员在履行好岗位职责、完成本职工作的前提下，经所在单位同意，可以到企业和其他科研机构、高校、社会组织等兼职并取得合法报酬。鼓励科研人员公益性兼职，积极参与决策咨询、扶贫济困、科学普及、法律援助和学术组织等活动。科研机构、高校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担任领导职务的科研人员兼职及取酬，按中央有关规定执行。经所在单位批准，科研人员可以离岗从事科技成果转化等创新创业活动。兼职或离岗创业收入不受本单位绩效工资总量限制，个人须如实将兼职收入报单位备案，按有关规定缴纳个人所得税。</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（二）允许高校教师从事多</w:t>
      </w:r>
      <w:proofErr w:type="gramStart"/>
      <w:r w:rsidRPr="00926624">
        <w:rPr>
          <w:rFonts w:asciiTheme="minorEastAsia" w:hAnsiTheme="minorEastAsia" w:cs="宋体" w:hint="eastAsia"/>
          <w:color w:val="000000"/>
          <w:kern w:val="0"/>
          <w:sz w:val="24"/>
          <w:szCs w:val="24"/>
        </w:rPr>
        <w:t>点教学</w:t>
      </w:r>
      <w:proofErr w:type="gramEnd"/>
      <w:r w:rsidRPr="00926624">
        <w:rPr>
          <w:rFonts w:asciiTheme="minorEastAsia" w:hAnsiTheme="minorEastAsia" w:cs="宋体" w:hint="eastAsia"/>
          <w:color w:val="000000"/>
          <w:kern w:val="0"/>
          <w:sz w:val="24"/>
          <w:szCs w:val="24"/>
        </w:rPr>
        <w:t>获得合法收入。高校教师经所在单位批准，可开展多</w:t>
      </w:r>
      <w:proofErr w:type="gramStart"/>
      <w:r w:rsidRPr="00926624">
        <w:rPr>
          <w:rFonts w:asciiTheme="minorEastAsia" w:hAnsiTheme="minorEastAsia" w:cs="宋体" w:hint="eastAsia"/>
          <w:color w:val="000000"/>
          <w:kern w:val="0"/>
          <w:sz w:val="24"/>
          <w:szCs w:val="24"/>
        </w:rPr>
        <w:t>点教学</w:t>
      </w:r>
      <w:proofErr w:type="gramEnd"/>
      <w:r w:rsidRPr="00926624">
        <w:rPr>
          <w:rFonts w:asciiTheme="minorEastAsia" w:hAnsiTheme="minorEastAsia" w:cs="宋体" w:hint="eastAsia"/>
          <w:color w:val="000000"/>
          <w:kern w:val="0"/>
          <w:sz w:val="24"/>
          <w:szCs w:val="24"/>
        </w:rPr>
        <w:t>并获得报酬。鼓励利用网络平台等多种媒介，推动精品教材和课程等优质教学资源的社会共享，授课教师按照市场机制取得报酬。</w:t>
      </w:r>
    </w:p>
    <w:p w:rsidR="00926624" w:rsidRPr="00926624" w:rsidRDefault="00926624" w:rsidP="00926624">
      <w:pPr>
        <w:widowControl/>
        <w:pBdr>
          <w:bottom w:val="single" w:sz="6" w:space="0" w:color="ECECEC"/>
        </w:pBdr>
        <w:shd w:val="clear" w:color="auto" w:fill="FFFFFF"/>
        <w:spacing w:line="360" w:lineRule="auto"/>
        <w:ind w:firstLineChars="200" w:firstLine="482"/>
        <w:outlineLvl w:val="2"/>
        <w:rPr>
          <w:rFonts w:asciiTheme="minorEastAsia" w:hAnsiTheme="minorEastAsia" w:cs="宋体" w:hint="eastAsia"/>
          <w:color w:val="000000"/>
          <w:kern w:val="0"/>
          <w:sz w:val="24"/>
          <w:szCs w:val="24"/>
        </w:rPr>
      </w:pPr>
      <w:r w:rsidRPr="00926624">
        <w:rPr>
          <w:rFonts w:asciiTheme="minorEastAsia" w:hAnsiTheme="minorEastAsia" w:cs="宋体" w:hint="eastAsia"/>
          <w:b/>
          <w:bCs/>
          <w:color w:val="800080"/>
          <w:kern w:val="0"/>
          <w:sz w:val="24"/>
          <w:szCs w:val="24"/>
        </w:rPr>
        <w:t>七、加强组织实施</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一）强化联动。各地区各部门要加强组织领导，健全工作机制，强化部门协同和上下联动，制定实施细则和配套政策措施，加强督促检查，确保各项任务落到实处。加强政策解读和宣传，加强干部学习培训，激发广大科研人员的创新创业热情。</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（二）先行先试。选择一些地方和单位结合实际情况先期开展试点，鼓励大胆探索、率先突破，及时推广成功经验。对基层因地制宜的改革探索建立容错机制。</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000000"/>
          <w:kern w:val="0"/>
          <w:sz w:val="24"/>
          <w:szCs w:val="24"/>
        </w:rPr>
      </w:pPr>
      <w:r w:rsidRPr="00926624">
        <w:rPr>
          <w:rFonts w:asciiTheme="minorEastAsia" w:hAnsiTheme="minorEastAsia" w:cs="宋体" w:hint="eastAsia"/>
          <w:color w:val="000000"/>
          <w:kern w:val="0"/>
          <w:sz w:val="24"/>
          <w:szCs w:val="24"/>
        </w:rPr>
        <w:t>（三）加强考核。各地区各部门要抓紧制定以增加知识价值为导向的激励、考核和评价管理办法，建立第三方评估评价机制，规范相关激励措施，在全社会形成既充满活力又规范有序的正向激励。</w:t>
      </w:r>
    </w:p>
    <w:p w:rsidR="00926624" w:rsidRPr="00926624" w:rsidRDefault="00926624" w:rsidP="00926624">
      <w:pPr>
        <w:widowControl/>
        <w:pBdr>
          <w:bottom w:val="single" w:sz="6" w:space="0" w:color="ECECEC"/>
        </w:pBdr>
        <w:shd w:val="clear" w:color="auto" w:fill="FFFFFF"/>
        <w:spacing w:line="360" w:lineRule="auto"/>
        <w:ind w:firstLineChars="200" w:firstLine="480"/>
        <w:outlineLvl w:val="2"/>
        <w:rPr>
          <w:rFonts w:asciiTheme="minorEastAsia" w:hAnsiTheme="minorEastAsia" w:cs="宋体" w:hint="eastAsia"/>
          <w:color w:val="333333"/>
          <w:kern w:val="0"/>
          <w:sz w:val="24"/>
          <w:szCs w:val="24"/>
        </w:rPr>
      </w:pPr>
      <w:r w:rsidRPr="00926624">
        <w:rPr>
          <w:rFonts w:asciiTheme="minorEastAsia" w:hAnsiTheme="minorEastAsia" w:cs="宋体" w:hint="eastAsia"/>
          <w:color w:val="000000"/>
          <w:kern w:val="0"/>
          <w:sz w:val="24"/>
          <w:szCs w:val="24"/>
        </w:rPr>
        <w:lastRenderedPageBreak/>
        <w:t>本意见适用于国家设立的科研机构、高校和国有独资企业（公司）。其他单位对知识型、技术型、创新型劳动者可参照本意见精神，结合各自实际，制定具体收入分配办法。国防和军队系统的科研机构、高校、企业收入分配政策另行制定。</w:t>
      </w:r>
    </w:p>
    <w:p w:rsidR="003E049B" w:rsidRPr="00926624" w:rsidRDefault="00926624" w:rsidP="00926624">
      <w:pPr>
        <w:rPr>
          <w:sz w:val="24"/>
          <w:szCs w:val="24"/>
        </w:rPr>
      </w:pPr>
    </w:p>
    <w:sectPr w:rsidR="003E049B" w:rsidRPr="00926624" w:rsidSect="00926624">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6624"/>
    <w:rsid w:val="00060427"/>
    <w:rsid w:val="00113025"/>
    <w:rsid w:val="001813D9"/>
    <w:rsid w:val="00577366"/>
    <w:rsid w:val="00926624"/>
    <w:rsid w:val="00CE1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66"/>
    <w:pPr>
      <w:widowControl w:val="0"/>
      <w:jc w:val="both"/>
    </w:pPr>
  </w:style>
  <w:style w:type="paragraph" w:styleId="3">
    <w:name w:val="heading 3"/>
    <w:basedOn w:val="a"/>
    <w:link w:val="3Char"/>
    <w:uiPriority w:val="9"/>
    <w:qFormat/>
    <w:rsid w:val="00926624"/>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26624"/>
    <w:rPr>
      <w:rFonts w:ascii="宋体" w:eastAsia="宋体" w:hAnsi="宋体" w:cs="宋体"/>
      <w:b/>
      <w:bCs/>
      <w:kern w:val="0"/>
      <w:sz w:val="27"/>
      <w:szCs w:val="27"/>
    </w:rPr>
  </w:style>
  <w:style w:type="paragraph" w:styleId="a3">
    <w:name w:val="Normal (Web)"/>
    <w:basedOn w:val="a"/>
    <w:uiPriority w:val="99"/>
    <w:semiHidden/>
    <w:unhideWhenUsed/>
    <w:rsid w:val="00926624"/>
    <w:pPr>
      <w:widowControl/>
      <w:jc w:val="left"/>
    </w:pPr>
    <w:rPr>
      <w:rFonts w:ascii="宋体" w:eastAsia="宋体" w:hAnsi="宋体" w:cs="宋体"/>
      <w:kern w:val="0"/>
      <w:sz w:val="24"/>
      <w:szCs w:val="24"/>
    </w:rPr>
  </w:style>
  <w:style w:type="character" w:customStyle="1" w:styleId="wpvisitcount1">
    <w:name w:val="wp_visitcount1"/>
    <w:basedOn w:val="a0"/>
    <w:rsid w:val="00926624"/>
    <w:rPr>
      <w:vanish/>
      <w:webHidden w:val="0"/>
      <w:specVanish w:val="0"/>
    </w:rPr>
  </w:style>
  <w:style w:type="character" w:styleId="a4">
    <w:name w:val="Strong"/>
    <w:basedOn w:val="a0"/>
    <w:uiPriority w:val="22"/>
    <w:qFormat/>
    <w:rsid w:val="00926624"/>
    <w:rPr>
      <w:b/>
      <w:bCs/>
    </w:rPr>
  </w:style>
</w:styles>
</file>

<file path=word/webSettings.xml><?xml version="1.0" encoding="utf-8"?>
<w:webSettings xmlns:r="http://schemas.openxmlformats.org/officeDocument/2006/relationships" xmlns:w="http://schemas.openxmlformats.org/wordprocessingml/2006/main">
  <w:divs>
    <w:div w:id="207231188">
      <w:bodyDiv w:val="1"/>
      <w:marLeft w:val="0"/>
      <w:marRight w:val="0"/>
      <w:marTop w:val="0"/>
      <w:marBottom w:val="0"/>
      <w:divBdr>
        <w:top w:val="none" w:sz="0" w:space="0" w:color="auto"/>
        <w:left w:val="none" w:sz="0" w:space="0" w:color="auto"/>
        <w:bottom w:val="none" w:sz="0" w:space="0" w:color="auto"/>
        <w:right w:val="none" w:sz="0" w:space="0" w:color="auto"/>
      </w:divBdr>
      <w:divsChild>
        <w:div w:id="1680961471">
          <w:marLeft w:val="0"/>
          <w:marRight w:val="0"/>
          <w:marTop w:val="0"/>
          <w:marBottom w:val="0"/>
          <w:divBdr>
            <w:top w:val="none" w:sz="0" w:space="0" w:color="auto"/>
            <w:left w:val="none" w:sz="0" w:space="0" w:color="auto"/>
            <w:bottom w:val="none" w:sz="0" w:space="0" w:color="auto"/>
            <w:right w:val="none" w:sz="0" w:space="0" w:color="auto"/>
          </w:divBdr>
          <w:divsChild>
            <w:div w:id="872769636">
              <w:marLeft w:val="0"/>
              <w:marRight w:val="0"/>
              <w:marTop w:val="0"/>
              <w:marBottom w:val="0"/>
              <w:divBdr>
                <w:top w:val="none" w:sz="0" w:space="0" w:color="auto"/>
                <w:left w:val="none" w:sz="0" w:space="0" w:color="auto"/>
                <w:bottom w:val="none" w:sz="0" w:space="0" w:color="auto"/>
                <w:right w:val="none" w:sz="0" w:space="0" w:color="auto"/>
              </w:divBdr>
              <w:divsChild>
                <w:div w:id="1380401712">
                  <w:marLeft w:val="150"/>
                  <w:marRight w:val="0"/>
                  <w:marTop w:val="150"/>
                  <w:marBottom w:val="150"/>
                  <w:divBdr>
                    <w:top w:val="single" w:sz="6" w:space="0" w:color="DDDDDD"/>
                    <w:left w:val="single" w:sz="6" w:space="0" w:color="DDDDDD"/>
                    <w:bottom w:val="single" w:sz="6" w:space="0" w:color="DDDDDD"/>
                    <w:right w:val="single" w:sz="6" w:space="0" w:color="DDDDDD"/>
                  </w:divBdr>
                  <w:divsChild>
                    <w:div w:id="1512983886">
                      <w:marLeft w:val="0"/>
                      <w:marRight w:val="0"/>
                      <w:marTop w:val="0"/>
                      <w:marBottom w:val="0"/>
                      <w:divBdr>
                        <w:top w:val="none" w:sz="0" w:space="0" w:color="auto"/>
                        <w:left w:val="none" w:sz="0" w:space="0" w:color="auto"/>
                        <w:bottom w:val="none" w:sz="0" w:space="0" w:color="auto"/>
                        <w:right w:val="none" w:sz="0" w:space="0" w:color="auto"/>
                      </w:divBdr>
                      <w:divsChild>
                        <w:div w:id="96408002">
                          <w:marLeft w:val="0"/>
                          <w:marRight w:val="0"/>
                          <w:marTop w:val="0"/>
                          <w:marBottom w:val="0"/>
                          <w:divBdr>
                            <w:top w:val="none" w:sz="0" w:space="0" w:color="auto"/>
                            <w:left w:val="none" w:sz="0" w:space="0" w:color="auto"/>
                            <w:bottom w:val="none" w:sz="0" w:space="0" w:color="auto"/>
                            <w:right w:val="none" w:sz="0" w:space="0" w:color="auto"/>
                          </w:divBdr>
                          <w:divsChild>
                            <w:div w:id="401636080">
                              <w:marLeft w:val="0"/>
                              <w:marRight w:val="0"/>
                              <w:marTop w:val="0"/>
                              <w:marBottom w:val="0"/>
                              <w:divBdr>
                                <w:top w:val="none" w:sz="0" w:space="0" w:color="auto"/>
                                <w:left w:val="none" w:sz="0" w:space="0" w:color="auto"/>
                                <w:bottom w:val="none" w:sz="0" w:space="0" w:color="auto"/>
                                <w:right w:val="none" w:sz="0" w:space="0" w:color="auto"/>
                              </w:divBdr>
                              <w:divsChild>
                                <w:div w:id="664822194">
                                  <w:marLeft w:val="0"/>
                                  <w:marRight w:val="0"/>
                                  <w:marTop w:val="0"/>
                                  <w:marBottom w:val="0"/>
                                  <w:divBdr>
                                    <w:top w:val="none" w:sz="0" w:space="0" w:color="auto"/>
                                    <w:left w:val="none" w:sz="0" w:space="0" w:color="auto"/>
                                    <w:bottom w:val="none" w:sz="0" w:space="0" w:color="auto"/>
                                    <w:right w:val="none" w:sz="0" w:space="0" w:color="auto"/>
                                  </w:divBdr>
                                  <w:divsChild>
                                    <w:div w:id="967904488">
                                      <w:marLeft w:val="450"/>
                                      <w:marRight w:val="450"/>
                                      <w:marTop w:val="150"/>
                                      <w:marBottom w:val="300"/>
                                      <w:divBdr>
                                        <w:top w:val="none" w:sz="0" w:space="0" w:color="auto"/>
                                        <w:left w:val="none" w:sz="0" w:space="0" w:color="auto"/>
                                        <w:bottom w:val="none" w:sz="0" w:space="0" w:color="auto"/>
                                        <w:right w:val="none" w:sz="0" w:space="0" w:color="auto"/>
                                      </w:divBdr>
                                      <w:divsChild>
                                        <w:div w:id="4134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izi.org.cn/law/917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law/6080.html" TargetMode="External"/><Relationship Id="rId5" Type="http://schemas.openxmlformats.org/officeDocument/2006/relationships/hyperlink" Target="http://www.waizi.org.cn/law/9170.html" TargetMode="External"/><Relationship Id="rId4" Type="http://schemas.openxmlformats.org/officeDocument/2006/relationships/hyperlink" Target="http://www.waizi.org.cn/law/6080.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774</Words>
  <Characters>4414</Characters>
  <Application>Microsoft Office Word</Application>
  <DocSecurity>0</DocSecurity>
  <Lines>36</Lines>
  <Paragraphs>10</Paragraphs>
  <ScaleCrop>false</ScaleCrop>
  <Company>微软公司</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2018-11-05T06:54:00Z</dcterms:created>
  <dcterms:modified xsi:type="dcterms:W3CDTF">2018-11-05T07:01:00Z</dcterms:modified>
</cp:coreProperties>
</file>