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B6" w:rsidRDefault="00265722">
      <w:pPr>
        <w:spacing w:line="360" w:lineRule="auto"/>
        <w:jc w:val="left"/>
        <w:rPr>
          <w:rFonts w:ascii="仿宋_GB2312" w:eastAsia="仿宋_GB2312" w:hAnsi="仿宋_GB2312" w:cs="仿宋_GB2312"/>
          <w:kern w:val="0"/>
          <w:sz w:val="32"/>
          <w:szCs w:val="32"/>
        </w:rPr>
      </w:pPr>
      <w:bookmarkStart w:id="0" w:name="_GoBack"/>
      <w:bookmarkEnd w:id="0"/>
      <w:r>
        <w:rPr>
          <w:rFonts w:ascii="仿宋_GB2312" w:eastAsia="仿宋_GB2312" w:hAnsi="仿宋_GB2312" w:cs="仿宋_GB2312" w:hint="eastAsia"/>
          <w:kern w:val="0"/>
          <w:sz w:val="32"/>
          <w:szCs w:val="32"/>
        </w:rPr>
        <w:t>附件2：</w:t>
      </w:r>
      <w:r w:rsidR="0048735C">
        <w:rPr>
          <w:rFonts w:ascii="仿宋_GB2312" w:eastAsia="仿宋_GB2312" w:hAnsi="仿宋_GB2312" w:cs="仿宋_GB2312"/>
          <w:kern w:val="0"/>
          <w:sz w:val="32"/>
          <w:szCs w:val="32"/>
        </w:rPr>
        <w:t xml:space="preserve"> </w:t>
      </w:r>
    </w:p>
    <w:tbl>
      <w:tblPr>
        <w:tblW w:w="9634" w:type="dxa"/>
        <w:tblLook w:val="04A0" w:firstRow="1" w:lastRow="0" w:firstColumn="1" w:lastColumn="0" w:noHBand="0" w:noVBand="1"/>
      </w:tblPr>
      <w:tblGrid>
        <w:gridCol w:w="580"/>
        <w:gridCol w:w="600"/>
        <w:gridCol w:w="1080"/>
        <w:gridCol w:w="3264"/>
        <w:gridCol w:w="992"/>
        <w:gridCol w:w="709"/>
        <w:gridCol w:w="708"/>
        <w:gridCol w:w="1134"/>
        <w:gridCol w:w="567"/>
      </w:tblGrid>
      <w:tr w:rsidR="0048735C" w:rsidRPr="00303F4E" w:rsidTr="00265722">
        <w:trPr>
          <w:trHeight w:val="660"/>
        </w:trPr>
        <w:tc>
          <w:tcPr>
            <w:tcW w:w="580" w:type="dxa"/>
            <w:tcBorders>
              <w:top w:val="single" w:sz="4" w:space="0" w:color="auto"/>
              <w:left w:val="single" w:sz="4" w:space="0" w:color="auto"/>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仿宋_GB2312" w:eastAsia="仿宋_GB2312" w:hAnsi="等线" w:cs="宋体" w:hint="eastAsia"/>
                <w:b/>
                <w:bCs/>
                <w:color w:val="000000"/>
                <w:kern w:val="0"/>
                <w:sz w:val="24"/>
              </w:rPr>
              <w:t>排序号</w:t>
            </w:r>
          </w:p>
        </w:tc>
        <w:tc>
          <w:tcPr>
            <w:tcW w:w="600" w:type="dxa"/>
            <w:tcBorders>
              <w:top w:val="single" w:sz="4" w:space="0" w:color="auto"/>
              <w:left w:val="nil"/>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仿宋_GB2312" w:eastAsia="仿宋_GB2312" w:hAnsi="等线" w:cs="宋体" w:hint="eastAsia"/>
                <w:b/>
                <w:bCs/>
                <w:color w:val="000000"/>
                <w:kern w:val="0"/>
                <w:sz w:val="24"/>
              </w:rPr>
              <w:t>原序</w:t>
            </w:r>
            <w:r w:rsidRPr="00303F4E">
              <w:rPr>
                <w:rFonts w:ascii="宋体" w:eastAsia="宋体" w:hAnsi="宋体" w:cs="宋体" w:hint="eastAsia"/>
                <w:b/>
                <w:bCs/>
                <w:color w:val="000000"/>
                <w:kern w:val="0"/>
                <w:sz w:val="24"/>
              </w:rPr>
              <w:t>号</w:t>
            </w:r>
          </w:p>
        </w:tc>
        <w:tc>
          <w:tcPr>
            <w:tcW w:w="1080" w:type="dxa"/>
            <w:tcBorders>
              <w:top w:val="single" w:sz="4" w:space="0" w:color="auto"/>
              <w:left w:val="nil"/>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仿宋_GB2312" w:eastAsia="仿宋_GB2312" w:hAnsi="等线" w:cs="宋体" w:hint="eastAsia"/>
                <w:b/>
                <w:bCs/>
                <w:color w:val="000000"/>
                <w:kern w:val="0"/>
                <w:sz w:val="24"/>
              </w:rPr>
              <w:t>项目</w:t>
            </w:r>
          </w:p>
        </w:tc>
        <w:tc>
          <w:tcPr>
            <w:tcW w:w="3264" w:type="dxa"/>
            <w:tcBorders>
              <w:top w:val="single" w:sz="4" w:space="0" w:color="auto"/>
              <w:left w:val="nil"/>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仿宋_GB2312" w:eastAsia="仿宋_GB2312" w:hAnsi="等线" w:cs="宋体" w:hint="eastAsia"/>
                <w:b/>
                <w:bCs/>
                <w:color w:val="000000"/>
                <w:kern w:val="0"/>
                <w:sz w:val="24"/>
              </w:rPr>
              <w:t>项目名称</w:t>
            </w:r>
          </w:p>
        </w:tc>
        <w:tc>
          <w:tcPr>
            <w:tcW w:w="992" w:type="dxa"/>
            <w:tcBorders>
              <w:top w:val="single" w:sz="4" w:space="0" w:color="auto"/>
              <w:left w:val="nil"/>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仿宋_GB2312" w:eastAsia="仿宋_GB2312" w:hAnsi="等线" w:cs="宋体" w:hint="eastAsia"/>
                <w:b/>
                <w:bCs/>
                <w:color w:val="000000"/>
                <w:kern w:val="0"/>
                <w:sz w:val="24"/>
              </w:rPr>
              <w:t>负责人</w:t>
            </w:r>
          </w:p>
        </w:tc>
        <w:tc>
          <w:tcPr>
            <w:tcW w:w="709" w:type="dxa"/>
            <w:tcBorders>
              <w:top w:val="single" w:sz="4" w:space="0" w:color="auto"/>
              <w:left w:val="nil"/>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仿宋_GB2312" w:eastAsia="仿宋_GB2312" w:hAnsi="等线" w:cs="宋体" w:hint="eastAsia"/>
                <w:b/>
                <w:bCs/>
                <w:color w:val="000000"/>
                <w:kern w:val="0"/>
                <w:sz w:val="24"/>
              </w:rPr>
              <w:t>直接费用</w:t>
            </w:r>
          </w:p>
        </w:tc>
        <w:tc>
          <w:tcPr>
            <w:tcW w:w="708" w:type="dxa"/>
            <w:tcBorders>
              <w:top w:val="single" w:sz="4" w:space="0" w:color="auto"/>
              <w:left w:val="nil"/>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等线" w:eastAsia="等线" w:hAnsi="等线" w:cs="宋体" w:hint="eastAsia"/>
                <w:b/>
                <w:bCs/>
                <w:color w:val="000000"/>
                <w:kern w:val="0"/>
                <w:sz w:val="24"/>
              </w:rPr>
              <w:t>项</w:t>
            </w:r>
            <w:r w:rsidRPr="00303F4E">
              <w:rPr>
                <w:rFonts w:ascii="仿宋_GB2312" w:eastAsia="仿宋_GB2312" w:hAnsi="等线" w:cs="宋体" w:hint="eastAsia"/>
                <w:b/>
                <w:bCs/>
                <w:color w:val="000000"/>
                <w:kern w:val="0"/>
                <w:sz w:val="24"/>
              </w:rPr>
              <w:t>目</w:t>
            </w:r>
            <w:r w:rsidRPr="00303F4E">
              <w:rPr>
                <w:rFonts w:ascii="等线" w:eastAsia="等线" w:hAnsi="等线" w:cs="宋体" w:hint="eastAsia"/>
                <w:b/>
                <w:bCs/>
                <w:color w:val="000000"/>
                <w:kern w:val="0"/>
                <w:sz w:val="24"/>
              </w:rPr>
              <w:t>类</w:t>
            </w:r>
            <w:r w:rsidRPr="00303F4E">
              <w:rPr>
                <w:rFonts w:ascii="仿宋_GB2312" w:eastAsia="仿宋_GB2312" w:hAnsi="等线" w:cs="宋体" w:hint="eastAsia"/>
                <w:b/>
                <w:bCs/>
                <w:color w:val="000000"/>
                <w:kern w:val="0"/>
                <w:sz w:val="24"/>
              </w:rPr>
              <w:t>型</w:t>
            </w:r>
          </w:p>
        </w:tc>
        <w:tc>
          <w:tcPr>
            <w:tcW w:w="1134" w:type="dxa"/>
            <w:tcBorders>
              <w:top w:val="single" w:sz="4" w:space="0" w:color="auto"/>
              <w:left w:val="nil"/>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仿宋_GB2312" w:eastAsia="仿宋_GB2312" w:hAnsi="等线" w:cs="宋体" w:hint="eastAsia"/>
                <w:b/>
                <w:bCs/>
                <w:color w:val="000000"/>
                <w:kern w:val="0"/>
                <w:sz w:val="24"/>
              </w:rPr>
              <w:t>所</w:t>
            </w:r>
            <w:r w:rsidRPr="00303F4E">
              <w:rPr>
                <w:rFonts w:ascii="等线" w:eastAsia="等线" w:hAnsi="等线" w:cs="宋体" w:hint="eastAsia"/>
                <w:b/>
                <w:bCs/>
                <w:color w:val="000000"/>
                <w:kern w:val="0"/>
                <w:sz w:val="24"/>
              </w:rPr>
              <w:t>属学</w:t>
            </w:r>
            <w:r w:rsidRPr="00303F4E">
              <w:rPr>
                <w:rFonts w:ascii="仿宋_GB2312" w:eastAsia="仿宋_GB2312" w:hAnsi="等线" w:cs="宋体" w:hint="eastAsia"/>
                <w:b/>
                <w:bCs/>
                <w:color w:val="000000"/>
                <w:kern w:val="0"/>
                <w:sz w:val="24"/>
              </w:rPr>
              <w:t>院</w:t>
            </w:r>
          </w:p>
        </w:tc>
        <w:tc>
          <w:tcPr>
            <w:tcW w:w="567" w:type="dxa"/>
            <w:tcBorders>
              <w:top w:val="single" w:sz="4" w:space="0" w:color="auto"/>
              <w:left w:val="nil"/>
              <w:bottom w:val="single" w:sz="4" w:space="0" w:color="auto"/>
              <w:right w:val="single" w:sz="4" w:space="0" w:color="auto"/>
            </w:tcBorders>
            <w:shd w:val="clear" w:color="000000" w:fill="B3B3B3"/>
            <w:vAlign w:val="center"/>
            <w:hideMark/>
          </w:tcPr>
          <w:p w:rsidR="0048735C" w:rsidRPr="00303F4E" w:rsidRDefault="0048735C" w:rsidP="00265722">
            <w:pPr>
              <w:widowControl/>
              <w:jc w:val="center"/>
              <w:rPr>
                <w:rFonts w:ascii="仿宋_GB2312" w:eastAsia="仿宋_GB2312" w:hAnsi="等线" w:cs="宋体"/>
                <w:b/>
                <w:bCs/>
                <w:color w:val="000000"/>
                <w:kern w:val="0"/>
                <w:sz w:val="24"/>
              </w:rPr>
            </w:pPr>
            <w:r w:rsidRPr="00303F4E">
              <w:rPr>
                <w:rFonts w:ascii="仿宋_GB2312" w:eastAsia="仿宋_GB2312" w:hAnsi="等线" w:cs="宋体" w:hint="eastAsia"/>
                <w:b/>
                <w:bCs/>
                <w:color w:val="000000"/>
                <w:kern w:val="0"/>
                <w:sz w:val="24"/>
              </w:rPr>
              <w:t>备注</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b/>
                <w:bCs/>
                <w:color w:val="000000"/>
                <w:kern w:val="0"/>
                <w:sz w:val="20"/>
                <w:szCs w:val="20"/>
              </w:rPr>
            </w:pPr>
            <w:r w:rsidRPr="00303F4E">
              <w:rPr>
                <w:rFonts w:ascii="仿宋_GB2312" w:eastAsia="仿宋_GB2312" w:hAnsi="等线" w:cs="宋体" w:hint="eastAsia"/>
                <w:b/>
                <w:bCs/>
                <w:color w:val="000000"/>
                <w:kern w:val="0"/>
                <w:sz w:val="20"/>
                <w:szCs w:val="20"/>
              </w:rPr>
              <w:t>29</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U1704129</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受载含瓦斯煤岩弹性波的传播特性及衰减特征研究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王云刚</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53</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安全学院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U2004194</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疏水性ZIFs/层状双氢氧化物的原位构筑及协同增强CO2可见光还原性能</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杨娟</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49.5</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安全学院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3</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17</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U1604117</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内养护水泥基材料体积变形机理的研究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邹定华</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45</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材料学院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4</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18</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U1604118</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赤泥基材料碳化硬化及固碱机理</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管学茂</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45</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材料学院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5</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U1704255</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煤矿瓦斯检测用新型氧化物半导体气敏材料构筑及性能调控</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张战营</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220</w:t>
            </w:r>
          </w:p>
        </w:tc>
        <w:tc>
          <w:tcPr>
            <w:tcW w:w="708"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重点</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材料学院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孙广</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6</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b/>
                <w:bCs/>
                <w:color w:val="000000"/>
                <w:kern w:val="0"/>
                <w:sz w:val="20"/>
                <w:szCs w:val="20"/>
              </w:rPr>
            </w:pPr>
            <w:r w:rsidRPr="00303F4E">
              <w:rPr>
                <w:rFonts w:ascii="仿宋_GB2312" w:eastAsia="仿宋_GB2312" w:hAnsi="等线" w:cs="宋体" w:hint="eastAsia"/>
                <w:b/>
                <w:bCs/>
                <w:color w:val="000000"/>
                <w:kern w:val="0"/>
                <w:sz w:val="20"/>
                <w:szCs w:val="20"/>
              </w:rPr>
              <w:t>48</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U1704148</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活性铝土矿尾矿中铝相的演变及其对水泥水化硬化的作用机理</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勾密峰</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材料学院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7</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57</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U1804156</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有机界面层钙钛矿太阳能电池的稳定性</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王彬彬</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材料学院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8</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44</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U1804143</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基于稳定裕度补偿的大型光伏并网系统谐波谐振抑制策略研究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杨明</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电气学院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9</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48</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U1804147</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非线性网络系统的数据驱动分布式迭代学习控制及应用</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卜旭辉</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电气学院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10</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U1604124</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荧光团-多肽@MOFs复合荧光探针的设计及其肿瘤预警性能研究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徐周庆</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45</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化工学院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11</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b/>
                <w:bCs/>
                <w:color w:val="000000"/>
                <w:kern w:val="0"/>
                <w:sz w:val="20"/>
                <w:szCs w:val="20"/>
              </w:rPr>
            </w:pPr>
            <w:r w:rsidRPr="00303F4E">
              <w:rPr>
                <w:rFonts w:ascii="仿宋_GB2312" w:eastAsia="仿宋_GB2312" w:hAnsi="等线" w:cs="宋体" w:hint="eastAsia"/>
                <w:b/>
                <w:bCs/>
                <w:color w:val="000000"/>
                <w:kern w:val="0"/>
                <w:sz w:val="20"/>
                <w:szCs w:val="20"/>
              </w:rPr>
              <w:t>27</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U1704127</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废弃机油中秸秆直接临氢催化热解制备富烃液体燃料</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段培高</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化工学院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12</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b/>
                <w:bCs/>
                <w:color w:val="000000"/>
                <w:kern w:val="0"/>
                <w:sz w:val="20"/>
                <w:szCs w:val="20"/>
              </w:rPr>
            </w:pPr>
            <w:r w:rsidRPr="00303F4E">
              <w:rPr>
                <w:rFonts w:ascii="仿宋_GB2312" w:eastAsia="仿宋_GB2312" w:hAnsi="等线" w:cs="宋体" w:hint="eastAsia"/>
                <w:b/>
                <w:bCs/>
                <w:color w:val="000000"/>
                <w:kern w:val="0"/>
                <w:sz w:val="20"/>
                <w:szCs w:val="20"/>
              </w:rPr>
              <w:t>46</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U1704146</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低阶煤基层次孔碳的制备、功能修饰及其吸附与电催化还原二氧化碳性能研究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曹建亮</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化工学院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13</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36</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U1804135</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纳米Pd合金/Ti基MXene的可控制备及其催化甲酸产氢性能研究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刘宝忠</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化工学院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14</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58</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U1904168</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白光纳米传感器的构筑及多种肿瘤标志物的可视化联合检测</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贾磊</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化工学院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15</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U1604255</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高性能齿轮的抗疲劳制造基础理论与关键技术研究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赵波</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210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重</w:t>
            </w:r>
            <w:r w:rsidRPr="00303F4E">
              <w:rPr>
                <w:rFonts w:ascii="等线" w:eastAsia="等线" w:hAnsi="等线" w:cs="宋体" w:hint="eastAsia"/>
                <w:color w:val="000000"/>
                <w:kern w:val="0"/>
                <w:sz w:val="20"/>
                <w:szCs w:val="20"/>
              </w:rPr>
              <w:t>点</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机械学院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向道辉</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16</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40</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U1604140</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自激振动对异步冷轧2E12铝薄板质量的影响机理</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赵武</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45</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机械学院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17</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35</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U1804134</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基于功能梯度压电陶瓷的高温超声导波换能器研制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禹建功</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49</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机械学院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18</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60</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U1904170</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超声辅助激光3D打印超硬磨料可控排布复杂型面砂轮基础研究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杨志波</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48</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机械学院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lastRenderedPageBreak/>
              <w:t>19</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b/>
                <w:bCs/>
                <w:color w:val="000000"/>
                <w:kern w:val="0"/>
                <w:sz w:val="20"/>
                <w:szCs w:val="20"/>
              </w:rPr>
            </w:pPr>
            <w:r w:rsidRPr="00303F4E">
              <w:rPr>
                <w:rFonts w:ascii="仿宋_GB2312" w:eastAsia="仿宋_GB2312" w:hAnsi="等线" w:cs="宋体" w:hint="eastAsia"/>
                <w:b/>
                <w:bCs/>
                <w:color w:val="000000"/>
                <w:kern w:val="0"/>
                <w:sz w:val="20"/>
                <w:szCs w:val="20"/>
              </w:rPr>
              <w:t>31</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U1704131</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注热促进低渗透煤层瓦斯（煤层气）抽采机理研究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袁瑞甫</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能源学院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20</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U1904210</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煤矿重大灾害隐蔽致灾因素风险识别、预警及应急管理研究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景国勋</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210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重点</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能源学院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等线" w:eastAsia="等线" w:hAnsi="等线" w:cs="宋体" w:hint="eastAsia"/>
                <w:color w:val="000000"/>
                <w:kern w:val="0"/>
                <w:sz w:val="20"/>
                <w:szCs w:val="20"/>
              </w:rPr>
              <w:t>杨</w:t>
            </w:r>
            <w:r w:rsidRPr="00303F4E">
              <w:rPr>
                <w:rFonts w:ascii="仿宋_GB2312" w:eastAsia="仿宋_GB2312" w:hAnsi="等线" w:cs="宋体" w:hint="eastAsia"/>
                <w:color w:val="000000"/>
                <w:kern w:val="0"/>
                <w:sz w:val="20"/>
                <w:szCs w:val="20"/>
              </w:rPr>
              <w:t>玉中</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21</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97</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U1904126</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老空区覆岩裂隙演化及气、水两相运移的控制机理</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张小东</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52</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能源学院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22</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99</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U1904128</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近浅埋强采动弱胶结岩层全空间运动特征及地表裂缝发育机理</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杜锋</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55</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能源学院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23</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42</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U1604142</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应力路径对岩石损伤演化与能量转化机制影响的对比分析</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王云飞</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45</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土木学院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24</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78</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U1904188</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再生粗骨料碳化强化及其对再生混凝土材料和结构力学性能影响</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丁亚红</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土木学院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25</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44</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U2004181</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冻融耦合化学淋洗作用下赤泥脱碱及重金属去除研究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芮大虎</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土木学院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26</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33</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U1604133</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高深宽比超分辨纳米光刻图形制备方法研究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杨学峰</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45</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物电学院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27</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b/>
                <w:bCs/>
                <w:color w:val="000000"/>
                <w:kern w:val="0"/>
                <w:sz w:val="20"/>
                <w:szCs w:val="20"/>
              </w:rPr>
            </w:pPr>
            <w:r w:rsidRPr="00303F4E">
              <w:rPr>
                <w:rFonts w:ascii="仿宋_GB2312" w:eastAsia="仿宋_GB2312" w:hAnsi="等线" w:cs="宋体" w:hint="eastAsia"/>
                <w:b/>
                <w:bCs/>
                <w:color w:val="000000"/>
                <w:kern w:val="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U1704128</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三维电阻率法与张量可控源电磁法联合聚焦反演及其在活断层研究中的应用探索</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赵宁</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50</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物电学院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r w:rsidR="0048735C" w:rsidRPr="00303F4E" w:rsidTr="0026572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28</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5</w:t>
            </w:r>
          </w:p>
        </w:tc>
        <w:tc>
          <w:tcPr>
            <w:tcW w:w="1080" w:type="dxa"/>
            <w:tcBorders>
              <w:top w:val="nil"/>
              <w:left w:val="nil"/>
              <w:bottom w:val="single" w:sz="4" w:space="0" w:color="auto"/>
              <w:right w:val="single" w:sz="4" w:space="0" w:color="auto"/>
            </w:tcBorders>
            <w:shd w:val="clear" w:color="000000" w:fill="FFFFFF"/>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U1704241</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南水北调中线工程水源地氮沉降特征及其生态效应</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赵同谦</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Calibri" w:eastAsia="等线" w:hAnsi="Calibri" w:cs="Calibri"/>
                <w:color w:val="000000"/>
                <w:kern w:val="0"/>
                <w:sz w:val="20"/>
                <w:szCs w:val="20"/>
              </w:rPr>
            </w:pPr>
            <w:r w:rsidRPr="00303F4E">
              <w:rPr>
                <w:rFonts w:ascii="Calibri" w:eastAsia="等线" w:hAnsi="Calibri" w:cs="Calibri"/>
                <w:color w:val="000000"/>
                <w:kern w:val="0"/>
                <w:sz w:val="20"/>
                <w:szCs w:val="20"/>
              </w:rPr>
              <w:t>227</w:t>
            </w:r>
          </w:p>
        </w:tc>
        <w:tc>
          <w:tcPr>
            <w:tcW w:w="708"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重点</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资环学院</w:t>
            </w:r>
          </w:p>
        </w:tc>
        <w:tc>
          <w:tcPr>
            <w:tcW w:w="567"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肖春燕</w:t>
            </w:r>
          </w:p>
        </w:tc>
      </w:tr>
      <w:tr w:rsidR="0048735C" w:rsidRPr="00303F4E" w:rsidTr="0026572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29</w:t>
            </w:r>
          </w:p>
        </w:tc>
        <w:tc>
          <w:tcPr>
            <w:tcW w:w="60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66</w:t>
            </w:r>
          </w:p>
        </w:tc>
        <w:tc>
          <w:tcPr>
            <w:tcW w:w="1080"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U1804165</w:t>
            </w:r>
          </w:p>
        </w:tc>
        <w:tc>
          <w:tcPr>
            <w:tcW w:w="3264"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可重构超材料基二维过渡金属硫化物的光电特性及纳米器件研究</w:t>
            </w:r>
          </w:p>
        </w:tc>
        <w:tc>
          <w:tcPr>
            <w:tcW w:w="992"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张利伟</w:t>
            </w:r>
          </w:p>
        </w:tc>
        <w:tc>
          <w:tcPr>
            <w:tcW w:w="709"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47</w:t>
            </w:r>
          </w:p>
        </w:tc>
        <w:tc>
          <w:tcPr>
            <w:tcW w:w="708" w:type="dxa"/>
            <w:tcBorders>
              <w:top w:val="nil"/>
              <w:left w:val="nil"/>
              <w:bottom w:val="single" w:sz="4" w:space="0" w:color="auto"/>
              <w:right w:val="single" w:sz="4" w:space="0" w:color="auto"/>
            </w:tcBorders>
            <w:shd w:val="clear" w:color="auto" w:fill="auto"/>
            <w:vAlign w:val="center"/>
            <w:hideMark/>
          </w:tcPr>
          <w:p w:rsidR="0048735C" w:rsidRPr="00303F4E" w:rsidRDefault="0048735C" w:rsidP="00265722">
            <w:pPr>
              <w:widowControl/>
              <w:jc w:val="left"/>
              <w:rPr>
                <w:rFonts w:ascii="仿宋_GB2312" w:eastAsia="仿宋_GB2312" w:hAnsi="等线" w:cs="宋体"/>
                <w:color w:val="000000"/>
                <w:kern w:val="0"/>
                <w:sz w:val="20"/>
                <w:szCs w:val="20"/>
              </w:rPr>
            </w:pPr>
            <w:r w:rsidRPr="00303F4E">
              <w:rPr>
                <w:rFonts w:ascii="仿宋_GB2312" w:eastAsia="仿宋_GB2312" w:hAnsi="等线" w:cs="宋体" w:hint="eastAsia"/>
                <w:color w:val="000000"/>
                <w:kern w:val="0"/>
                <w:sz w:val="20"/>
                <w:szCs w:val="20"/>
              </w:rPr>
              <w:t>培育</w:t>
            </w:r>
          </w:p>
        </w:tc>
        <w:tc>
          <w:tcPr>
            <w:tcW w:w="1134"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资环学院</w:t>
            </w:r>
          </w:p>
        </w:tc>
        <w:tc>
          <w:tcPr>
            <w:tcW w:w="567" w:type="dxa"/>
            <w:tcBorders>
              <w:top w:val="nil"/>
              <w:left w:val="nil"/>
              <w:bottom w:val="single" w:sz="4" w:space="0" w:color="auto"/>
              <w:right w:val="single" w:sz="4" w:space="0" w:color="auto"/>
            </w:tcBorders>
            <w:shd w:val="clear" w:color="auto" w:fill="auto"/>
            <w:noWrap/>
            <w:vAlign w:val="bottom"/>
            <w:hideMark/>
          </w:tcPr>
          <w:p w:rsidR="0048735C" w:rsidRPr="00303F4E" w:rsidRDefault="0048735C" w:rsidP="00265722">
            <w:pPr>
              <w:widowControl/>
              <w:jc w:val="left"/>
              <w:rPr>
                <w:rFonts w:ascii="等线" w:eastAsia="等线" w:hAnsi="等线" w:cs="宋体"/>
                <w:color w:val="000000"/>
                <w:kern w:val="0"/>
                <w:sz w:val="22"/>
                <w:szCs w:val="22"/>
              </w:rPr>
            </w:pPr>
            <w:r w:rsidRPr="00303F4E">
              <w:rPr>
                <w:rFonts w:ascii="等线" w:eastAsia="等线" w:hAnsi="等线" w:cs="宋体" w:hint="eastAsia"/>
                <w:color w:val="000000"/>
                <w:kern w:val="0"/>
                <w:sz w:val="22"/>
                <w:szCs w:val="22"/>
              </w:rPr>
              <w:t xml:space="preserve">　</w:t>
            </w:r>
          </w:p>
        </w:tc>
      </w:tr>
    </w:tbl>
    <w:p w:rsidR="00381CB6" w:rsidRDefault="00381CB6">
      <w:pPr>
        <w:widowControl/>
        <w:jc w:val="center"/>
        <w:rPr>
          <w:rFonts w:ascii="宋体" w:eastAsia="宋体" w:hAnsi="宋体"/>
          <w:b/>
          <w:sz w:val="44"/>
          <w:szCs w:val="44"/>
        </w:rPr>
      </w:pPr>
    </w:p>
    <w:sectPr w:rsidR="00381CB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73" w:rsidRDefault="00D82B73">
      <w:r>
        <w:separator/>
      </w:r>
    </w:p>
  </w:endnote>
  <w:endnote w:type="continuationSeparator" w:id="0">
    <w:p w:rsidR="00D82B73" w:rsidRDefault="00D8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722" w:rsidRDefault="00265722">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5722" w:rsidRDefault="00265722">
                          <w:pPr>
                            <w:pStyle w:val="a3"/>
                          </w:pPr>
                          <w:r>
                            <w:rPr>
                              <w:rFonts w:hint="eastAsia"/>
                            </w:rPr>
                            <w:fldChar w:fldCharType="begin"/>
                          </w:r>
                          <w:r>
                            <w:rPr>
                              <w:rFonts w:hint="eastAsia"/>
                            </w:rPr>
                            <w:instrText xml:space="preserve"> PAGE  \* MERGEFORMAT </w:instrText>
                          </w:r>
                          <w:r>
                            <w:rPr>
                              <w:rFonts w:hint="eastAsia"/>
                            </w:rPr>
                            <w:fldChar w:fldCharType="separate"/>
                          </w:r>
                          <w:r w:rsidR="007D376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65722" w:rsidRDefault="00265722">
                    <w:pPr>
                      <w:pStyle w:val="a3"/>
                    </w:pPr>
                    <w:r>
                      <w:rPr>
                        <w:rFonts w:hint="eastAsia"/>
                      </w:rPr>
                      <w:fldChar w:fldCharType="begin"/>
                    </w:r>
                    <w:r>
                      <w:rPr>
                        <w:rFonts w:hint="eastAsia"/>
                      </w:rPr>
                      <w:instrText xml:space="preserve"> PAGE  \* MERGEFORMAT </w:instrText>
                    </w:r>
                    <w:r>
                      <w:rPr>
                        <w:rFonts w:hint="eastAsia"/>
                      </w:rPr>
                      <w:fldChar w:fldCharType="separate"/>
                    </w:r>
                    <w:r w:rsidR="007D376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73" w:rsidRDefault="00D82B73">
      <w:r>
        <w:separator/>
      </w:r>
    </w:p>
  </w:footnote>
  <w:footnote w:type="continuationSeparator" w:id="0">
    <w:p w:rsidR="00D82B73" w:rsidRDefault="00D82B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7AF5"/>
    <w:multiLevelType w:val="singleLevel"/>
    <w:tmpl w:val="22487AF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71E32"/>
    <w:rsid w:val="001C761D"/>
    <w:rsid w:val="001F03F1"/>
    <w:rsid w:val="00265722"/>
    <w:rsid w:val="003435AB"/>
    <w:rsid w:val="00365A57"/>
    <w:rsid w:val="00381CB6"/>
    <w:rsid w:val="003F631C"/>
    <w:rsid w:val="0048735C"/>
    <w:rsid w:val="007740E6"/>
    <w:rsid w:val="007D3763"/>
    <w:rsid w:val="008104BE"/>
    <w:rsid w:val="00AC52E3"/>
    <w:rsid w:val="00CE23BF"/>
    <w:rsid w:val="00D57D09"/>
    <w:rsid w:val="00D82B73"/>
    <w:rsid w:val="00F44BF2"/>
    <w:rsid w:val="01EE0757"/>
    <w:rsid w:val="02AA301A"/>
    <w:rsid w:val="075C7F51"/>
    <w:rsid w:val="09BC5EFA"/>
    <w:rsid w:val="0A23490F"/>
    <w:rsid w:val="0BBB55EE"/>
    <w:rsid w:val="0BD233EE"/>
    <w:rsid w:val="0F171E32"/>
    <w:rsid w:val="128929EB"/>
    <w:rsid w:val="14667341"/>
    <w:rsid w:val="15414BB6"/>
    <w:rsid w:val="15AE7801"/>
    <w:rsid w:val="165D2134"/>
    <w:rsid w:val="194349E6"/>
    <w:rsid w:val="1B125058"/>
    <w:rsid w:val="1B9A04E3"/>
    <w:rsid w:val="1E2A48EC"/>
    <w:rsid w:val="1EE34663"/>
    <w:rsid w:val="20ED70A0"/>
    <w:rsid w:val="24305B6A"/>
    <w:rsid w:val="25AE541C"/>
    <w:rsid w:val="2696564E"/>
    <w:rsid w:val="28A76EF6"/>
    <w:rsid w:val="2A8D1196"/>
    <w:rsid w:val="2B2544FE"/>
    <w:rsid w:val="2D24481B"/>
    <w:rsid w:val="2EAA4E56"/>
    <w:rsid w:val="2FCD4ACC"/>
    <w:rsid w:val="34775F27"/>
    <w:rsid w:val="35274FAE"/>
    <w:rsid w:val="353916F2"/>
    <w:rsid w:val="370A6A95"/>
    <w:rsid w:val="3739711F"/>
    <w:rsid w:val="3778217E"/>
    <w:rsid w:val="3BDB4B67"/>
    <w:rsid w:val="3CF36956"/>
    <w:rsid w:val="414E0C2A"/>
    <w:rsid w:val="4742571D"/>
    <w:rsid w:val="47A6264A"/>
    <w:rsid w:val="493D2267"/>
    <w:rsid w:val="4E04147B"/>
    <w:rsid w:val="4E4275BD"/>
    <w:rsid w:val="4E446AF8"/>
    <w:rsid w:val="4EBD27B2"/>
    <w:rsid w:val="52EA0B96"/>
    <w:rsid w:val="546F2111"/>
    <w:rsid w:val="54A8558E"/>
    <w:rsid w:val="55D85F29"/>
    <w:rsid w:val="56936602"/>
    <w:rsid w:val="5AA52F41"/>
    <w:rsid w:val="639300BF"/>
    <w:rsid w:val="642F03DD"/>
    <w:rsid w:val="64400B09"/>
    <w:rsid w:val="64B43A43"/>
    <w:rsid w:val="66487390"/>
    <w:rsid w:val="68893371"/>
    <w:rsid w:val="68E078EA"/>
    <w:rsid w:val="6DB267C1"/>
    <w:rsid w:val="6E680A22"/>
    <w:rsid w:val="6EA35121"/>
    <w:rsid w:val="70FE08FC"/>
    <w:rsid w:val="71307787"/>
    <w:rsid w:val="750558F5"/>
    <w:rsid w:val="759A0C6C"/>
    <w:rsid w:val="760459B4"/>
    <w:rsid w:val="767C4F08"/>
    <w:rsid w:val="7A8D796D"/>
    <w:rsid w:val="7D2E7402"/>
    <w:rsid w:val="7F663575"/>
    <w:rsid w:val="7FCB6C3E"/>
    <w:rsid w:val="7FDB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B9DAC3-B83D-40DB-AA63-2CC23F05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paragraph" w:styleId="aa">
    <w:name w:val="Balloon Text"/>
    <w:basedOn w:val="a"/>
    <w:link w:val="ab"/>
    <w:rsid w:val="00365A57"/>
    <w:rPr>
      <w:sz w:val="18"/>
      <w:szCs w:val="18"/>
    </w:rPr>
  </w:style>
  <w:style w:type="character" w:customStyle="1" w:styleId="ab">
    <w:name w:val="批注框文本 字符"/>
    <w:basedOn w:val="a0"/>
    <w:link w:val="aa"/>
    <w:rsid w:val="00365A5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54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385C5-CBE5-407D-9C51-59C799D9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KJC</cp:lastModifiedBy>
  <cp:revision>12</cp:revision>
  <cp:lastPrinted>2021-01-07T03:23:00Z</cp:lastPrinted>
  <dcterms:created xsi:type="dcterms:W3CDTF">2020-12-28T08:54:00Z</dcterms:created>
  <dcterms:modified xsi:type="dcterms:W3CDTF">2021-01-07T03:31:00Z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