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E0" w:rsidRDefault="006C7CE0" w:rsidP="006C7CE0">
      <w:pPr>
        <w:jc w:val="center"/>
        <w:rPr>
          <w:rFonts w:ascii="仿宋" w:eastAsia="仿宋" w:hAnsi="仿宋" w:cs="仿宋" w:hint="eastAsia"/>
          <w:b/>
          <w:sz w:val="44"/>
          <w:szCs w:val="44"/>
        </w:rPr>
      </w:pPr>
      <w:r>
        <w:rPr>
          <w:rFonts w:ascii="仿宋" w:eastAsia="仿宋" w:hAnsi="仿宋" w:cs="仿宋"/>
          <w:b/>
          <w:sz w:val="44"/>
          <w:szCs w:val="44"/>
        </w:rPr>
        <w:t>20</w:t>
      </w:r>
      <w:r>
        <w:rPr>
          <w:rFonts w:ascii="仿宋" w:eastAsia="仿宋" w:hAnsi="仿宋" w:cs="仿宋" w:hint="eastAsia"/>
          <w:b/>
          <w:sz w:val="44"/>
          <w:szCs w:val="44"/>
        </w:rPr>
        <w:t>20年度河南省科学技术奖</w:t>
      </w:r>
    </w:p>
    <w:p w:rsidR="006C7CE0" w:rsidRPr="002B4685" w:rsidRDefault="006C7CE0" w:rsidP="006C7CE0">
      <w:pPr>
        <w:spacing w:afterLines="100" w:after="312"/>
        <w:jc w:val="center"/>
        <w:rPr>
          <w:rFonts w:ascii="仿宋" w:eastAsia="仿宋" w:hAnsi="仿宋" w:cs="仿宋" w:hint="eastAsia"/>
          <w:b/>
          <w:sz w:val="44"/>
          <w:szCs w:val="44"/>
        </w:rPr>
      </w:pPr>
      <w:r>
        <w:rPr>
          <w:rFonts w:ascii="仿宋" w:eastAsia="仿宋" w:hAnsi="仿宋" w:cs="仿宋" w:hint="eastAsia"/>
          <w:b/>
          <w:sz w:val="44"/>
          <w:szCs w:val="44"/>
        </w:rPr>
        <w:t>提名项目公示内容</w:t>
      </w:r>
    </w:p>
    <w:p w:rsidR="00AD5596" w:rsidRDefault="00AD5596" w:rsidP="00AD5596">
      <w:pPr>
        <w:ind w:firstLineChars="200" w:firstLine="562"/>
        <w:rPr>
          <w:rFonts w:ascii="宋体"/>
          <w:b/>
          <w:bCs/>
          <w:color w:val="000000"/>
          <w:sz w:val="28"/>
          <w:szCs w:val="28"/>
        </w:rPr>
      </w:pPr>
      <w:r>
        <w:rPr>
          <w:rFonts w:ascii="宋体" w:hAnsi="宋体" w:hint="eastAsia"/>
          <w:b/>
          <w:bCs/>
          <w:color w:val="000000"/>
          <w:sz w:val="28"/>
          <w:szCs w:val="28"/>
        </w:rPr>
        <w:t>（一）项目名称</w:t>
      </w:r>
    </w:p>
    <w:p w:rsidR="00AD5596" w:rsidRPr="00AD5596" w:rsidRDefault="00AD5596" w:rsidP="00AD5596">
      <w:pPr>
        <w:ind w:firstLineChars="200" w:firstLine="640"/>
        <w:rPr>
          <w:rFonts w:ascii="宋体" w:hAnsi="宋体"/>
          <w:bCs/>
          <w:color w:val="000000"/>
          <w:sz w:val="32"/>
          <w:szCs w:val="32"/>
        </w:rPr>
      </w:pPr>
      <w:r w:rsidRPr="00AD5596">
        <w:rPr>
          <w:rFonts w:ascii="宋体" w:hAnsi="宋体"/>
          <w:sz w:val="32"/>
          <w:szCs w:val="32"/>
        </w:rPr>
        <w:t>非均匀材料结构中的超声导波及其无损检测</w:t>
      </w:r>
    </w:p>
    <w:p w:rsidR="00AD5596" w:rsidRDefault="00AD5596" w:rsidP="00AD5596">
      <w:pPr>
        <w:ind w:firstLineChars="200" w:firstLine="562"/>
        <w:rPr>
          <w:rFonts w:ascii="宋体"/>
          <w:b/>
          <w:bCs/>
          <w:color w:val="000000"/>
          <w:sz w:val="28"/>
          <w:szCs w:val="28"/>
        </w:rPr>
      </w:pPr>
      <w:r>
        <w:rPr>
          <w:rFonts w:ascii="宋体" w:hAnsi="宋体" w:hint="eastAsia"/>
          <w:b/>
          <w:bCs/>
          <w:color w:val="000000"/>
          <w:sz w:val="28"/>
          <w:szCs w:val="28"/>
        </w:rPr>
        <w:t>（二）提名者及提名意见</w:t>
      </w:r>
    </w:p>
    <w:p w:rsidR="00AD5596" w:rsidRDefault="00AD5596" w:rsidP="00AD5596">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河南省教育厅</w:t>
      </w:r>
    </w:p>
    <w:p w:rsidR="00AD5596" w:rsidRDefault="00AD5596" w:rsidP="00AD5596">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提名意见：</w:t>
      </w:r>
    </w:p>
    <w:p w:rsidR="00AD5596" w:rsidRPr="0095150B" w:rsidRDefault="00AD5596" w:rsidP="00AD5596">
      <w:pPr>
        <w:adjustRightInd w:val="0"/>
        <w:snapToGrid w:val="0"/>
        <w:spacing w:line="400" w:lineRule="exact"/>
        <w:ind w:firstLineChars="200" w:firstLine="480"/>
        <w:rPr>
          <w:sz w:val="24"/>
        </w:rPr>
      </w:pPr>
      <w:r w:rsidRPr="0095150B">
        <w:rPr>
          <w:rFonts w:hAnsi="宋体"/>
          <w:sz w:val="24"/>
        </w:rPr>
        <w:t>项目围绕非均匀材料结构无损检测的需求，聚焦</w:t>
      </w:r>
      <w:r w:rsidRPr="0095150B">
        <w:rPr>
          <w:sz w:val="24"/>
        </w:rPr>
        <w:t>“</w:t>
      </w:r>
      <w:r w:rsidRPr="0095150B">
        <w:rPr>
          <w:rFonts w:hAnsi="宋体"/>
          <w:sz w:val="24"/>
        </w:rPr>
        <w:t>超声导波传播机理与检测方法</w:t>
      </w:r>
      <w:r w:rsidRPr="0095150B">
        <w:rPr>
          <w:sz w:val="24"/>
        </w:rPr>
        <w:t>”</w:t>
      </w:r>
      <w:r w:rsidRPr="0095150B">
        <w:rPr>
          <w:rFonts w:hAnsi="宋体"/>
          <w:sz w:val="24"/>
        </w:rPr>
        <w:t>等科学问题，取得了一系列创新性成果</w:t>
      </w:r>
      <w:r w:rsidR="00A522F8">
        <w:rPr>
          <w:rFonts w:hAnsi="宋体"/>
          <w:sz w:val="24"/>
        </w:rPr>
        <w:t>：</w:t>
      </w:r>
    </w:p>
    <w:p w:rsidR="00AD5596" w:rsidRPr="0095150B" w:rsidRDefault="00AD5596" w:rsidP="00AD5596">
      <w:pPr>
        <w:adjustRightInd w:val="0"/>
        <w:snapToGrid w:val="0"/>
        <w:spacing w:line="400" w:lineRule="exact"/>
        <w:ind w:firstLineChars="200" w:firstLine="480"/>
        <w:rPr>
          <w:sz w:val="24"/>
        </w:rPr>
      </w:pPr>
      <w:r w:rsidRPr="0095150B">
        <w:rPr>
          <w:rFonts w:hAnsi="宋体"/>
          <w:sz w:val="24"/>
        </w:rPr>
        <w:t>（</w:t>
      </w:r>
      <w:r w:rsidRPr="0095150B">
        <w:rPr>
          <w:sz w:val="24"/>
        </w:rPr>
        <w:t>1</w:t>
      </w:r>
      <w:r w:rsidRPr="0095150B">
        <w:rPr>
          <w:rFonts w:hAnsi="宋体"/>
          <w:sz w:val="24"/>
        </w:rPr>
        <w:t>）提出了双正交多项式方法用以解析求解矩形、回型、工字型等复杂二维截面波导结构中的导波特性，使得求解这类复杂截面结构导波</w:t>
      </w:r>
      <w:r>
        <w:rPr>
          <w:rFonts w:hAnsi="宋体"/>
          <w:sz w:val="24"/>
        </w:rPr>
        <w:t>传播问题不必再求助于有限元等数值计算方法，极大提高了计算效率。</w:t>
      </w:r>
      <w:r w:rsidRPr="0095150B">
        <w:rPr>
          <w:rFonts w:hAnsi="宋体"/>
          <w:sz w:val="24"/>
        </w:rPr>
        <w:t>（</w:t>
      </w:r>
      <w:r w:rsidRPr="0095150B">
        <w:rPr>
          <w:sz w:val="24"/>
        </w:rPr>
        <w:t>2</w:t>
      </w:r>
      <w:r w:rsidRPr="0095150B">
        <w:rPr>
          <w:rFonts w:hAnsi="宋体"/>
          <w:sz w:val="24"/>
        </w:rPr>
        <w:t>）提出了求解多层结构中的超声导波应力分布的</w:t>
      </w:r>
      <w:proofErr w:type="gramStart"/>
      <w:r w:rsidRPr="0095150B">
        <w:rPr>
          <w:rFonts w:hAnsi="宋体"/>
          <w:sz w:val="24"/>
        </w:rPr>
        <w:t>改进勒让德</w:t>
      </w:r>
      <w:proofErr w:type="gramEnd"/>
      <w:r w:rsidRPr="0095150B">
        <w:rPr>
          <w:rFonts w:hAnsi="宋体"/>
          <w:sz w:val="24"/>
        </w:rPr>
        <w:t>正交多项</w:t>
      </w:r>
      <w:r w:rsidR="00A522F8">
        <w:rPr>
          <w:rFonts w:hAnsi="宋体"/>
          <w:sz w:val="24"/>
        </w:rPr>
        <w:t>式方法，克服了原有勒让德多项式方法无法得到正确应力分布的难题。</w:t>
      </w:r>
      <w:r w:rsidRPr="0095150B">
        <w:rPr>
          <w:rFonts w:hAnsi="宋体"/>
          <w:sz w:val="24"/>
        </w:rPr>
        <w:t>（</w:t>
      </w:r>
      <w:r w:rsidRPr="0095150B">
        <w:rPr>
          <w:sz w:val="24"/>
        </w:rPr>
        <w:t>3</w:t>
      </w:r>
      <w:r w:rsidRPr="0095150B">
        <w:rPr>
          <w:rFonts w:hAnsi="宋体"/>
          <w:sz w:val="24"/>
        </w:rPr>
        <w:t>）阐明了</w:t>
      </w:r>
      <w:proofErr w:type="gramStart"/>
      <w:r w:rsidRPr="0095150B">
        <w:rPr>
          <w:rFonts w:hAnsi="宋体"/>
          <w:sz w:val="24"/>
        </w:rPr>
        <w:t>磁电弹多场</w:t>
      </w:r>
      <w:proofErr w:type="gramEnd"/>
      <w:r w:rsidRPr="0095150B">
        <w:rPr>
          <w:rFonts w:hAnsi="宋体"/>
          <w:sz w:val="24"/>
        </w:rPr>
        <w:t>耦合功能梯度材料结构中的超声导波传播机理，揭示了</w:t>
      </w:r>
      <w:proofErr w:type="gramStart"/>
      <w:r w:rsidRPr="0095150B">
        <w:rPr>
          <w:rFonts w:hAnsi="宋体"/>
          <w:sz w:val="24"/>
        </w:rPr>
        <w:t>磁电弹耦合</w:t>
      </w:r>
      <w:proofErr w:type="gramEnd"/>
      <w:r w:rsidRPr="0095150B">
        <w:rPr>
          <w:rFonts w:hAnsi="宋体"/>
          <w:sz w:val="24"/>
        </w:rPr>
        <w:t>波动的新现象与规律。（</w:t>
      </w:r>
      <w:r w:rsidRPr="0095150B">
        <w:rPr>
          <w:sz w:val="24"/>
        </w:rPr>
        <w:t>4</w:t>
      </w:r>
      <w:r w:rsidRPr="0095150B">
        <w:rPr>
          <w:rFonts w:hAnsi="宋体"/>
          <w:sz w:val="24"/>
        </w:rPr>
        <w:t>）阐明了热弹性与粘弹性耗散功能梯度材料结构中的超声导波传播与衰减机理，揭示了</w:t>
      </w:r>
      <w:proofErr w:type="gramStart"/>
      <w:r w:rsidRPr="0095150B">
        <w:rPr>
          <w:rFonts w:hAnsi="宋体"/>
          <w:sz w:val="24"/>
        </w:rPr>
        <w:t>热粘弹</w:t>
      </w:r>
      <w:proofErr w:type="gramEnd"/>
      <w:r w:rsidRPr="0095150B">
        <w:rPr>
          <w:rFonts w:hAnsi="宋体"/>
          <w:sz w:val="24"/>
        </w:rPr>
        <w:t>耦合波动的新现象与规律。（</w:t>
      </w:r>
      <w:r w:rsidRPr="0095150B">
        <w:rPr>
          <w:sz w:val="24"/>
        </w:rPr>
        <w:t>5</w:t>
      </w:r>
      <w:r w:rsidRPr="0095150B">
        <w:rPr>
          <w:rFonts w:hAnsi="宋体"/>
          <w:sz w:val="24"/>
        </w:rPr>
        <w:t>）提出了基于超声导波频散与多模态特性，结合模糊逻辑、神经网络等智能算法反演确定功能梯度材料结构材料特性分布的无损检测方法。</w:t>
      </w:r>
    </w:p>
    <w:p w:rsidR="00AD5596" w:rsidRDefault="00AD5596" w:rsidP="00AD5596">
      <w:pPr>
        <w:pStyle w:val="Style8"/>
        <w:spacing w:line="390" w:lineRule="exact"/>
        <w:rPr>
          <w:rFonts w:hAnsi="宋体" w:hint="eastAsia"/>
        </w:rPr>
      </w:pPr>
      <w:r w:rsidRPr="0095150B">
        <w:rPr>
          <w:rFonts w:hAnsi="宋体"/>
        </w:rPr>
        <w:t>该项目</w:t>
      </w:r>
      <w:r w:rsidRPr="00045758">
        <w:rPr>
          <w:rFonts w:hAnsi="宋体"/>
        </w:rPr>
        <w:t>8</w:t>
      </w:r>
      <w:r w:rsidRPr="00045758">
        <w:rPr>
          <w:rFonts w:hAnsi="宋体"/>
        </w:rPr>
        <w:t>篇代表性论文中：国内卓越期刊</w:t>
      </w:r>
      <w:r w:rsidRPr="00045758">
        <w:rPr>
          <w:rFonts w:hAnsi="宋体"/>
        </w:rPr>
        <w:t>1</w:t>
      </w:r>
      <w:r w:rsidRPr="00045758">
        <w:rPr>
          <w:rFonts w:hAnsi="宋体"/>
        </w:rPr>
        <w:t>篇，被</w:t>
      </w:r>
      <w:r w:rsidRPr="00045758">
        <w:rPr>
          <w:rFonts w:hAnsi="宋体"/>
        </w:rPr>
        <w:t>EI</w:t>
      </w:r>
      <w:r w:rsidRPr="00045758">
        <w:rPr>
          <w:rFonts w:hAnsi="宋体"/>
        </w:rPr>
        <w:t>他引</w:t>
      </w:r>
      <w:r w:rsidRPr="00045758">
        <w:rPr>
          <w:rFonts w:hAnsi="宋体"/>
        </w:rPr>
        <w:t>8</w:t>
      </w:r>
      <w:r w:rsidRPr="00045758">
        <w:rPr>
          <w:rFonts w:hAnsi="宋体"/>
        </w:rPr>
        <w:t>次；</w:t>
      </w:r>
      <w:r w:rsidRPr="00045758">
        <w:rPr>
          <w:rFonts w:hAnsi="宋体"/>
        </w:rPr>
        <w:t>SCI</w:t>
      </w:r>
      <w:r>
        <w:rPr>
          <w:rFonts w:hAnsi="宋体" w:hint="eastAsia"/>
        </w:rPr>
        <w:t>收录</w:t>
      </w:r>
      <w:r w:rsidRPr="00045758">
        <w:rPr>
          <w:rFonts w:hAnsi="宋体"/>
        </w:rPr>
        <w:t>论文</w:t>
      </w:r>
      <w:r>
        <w:rPr>
          <w:rFonts w:hAnsi="宋体"/>
        </w:rPr>
        <w:t>7</w:t>
      </w:r>
      <w:r w:rsidRPr="00045758">
        <w:rPr>
          <w:rFonts w:hAnsi="宋体"/>
        </w:rPr>
        <w:t>篇，</w:t>
      </w:r>
      <w:r>
        <w:rPr>
          <w:rFonts w:hAnsi="宋体" w:hint="eastAsia"/>
        </w:rPr>
        <w:t>中科院</w:t>
      </w:r>
      <w:r w:rsidRPr="00045758">
        <w:rPr>
          <w:rFonts w:hAnsi="宋体"/>
        </w:rPr>
        <w:t>2</w:t>
      </w:r>
      <w:r w:rsidRPr="00045758">
        <w:rPr>
          <w:rFonts w:hAnsi="宋体"/>
        </w:rPr>
        <w:t>区</w:t>
      </w:r>
      <w:r>
        <w:rPr>
          <w:rFonts w:hAnsi="宋体"/>
        </w:rPr>
        <w:t>6</w:t>
      </w:r>
      <w:r>
        <w:rPr>
          <w:rFonts w:hAnsi="宋体" w:hint="eastAsia"/>
        </w:rPr>
        <w:t>篇，得到</w:t>
      </w:r>
      <w:r w:rsidR="00A522F8">
        <w:rPr>
          <w:rFonts w:hAnsi="宋体" w:hint="eastAsia"/>
        </w:rPr>
        <w:t>中国科学院</w:t>
      </w:r>
      <w:r w:rsidR="006D25CA">
        <w:rPr>
          <w:rFonts w:hAnsi="宋体" w:hint="eastAsia"/>
        </w:rPr>
        <w:t>林</w:t>
      </w:r>
      <w:proofErr w:type="gramStart"/>
      <w:r w:rsidR="006D25CA">
        <w:rPr>
          <w:rFonts w:hAnsi="宋体" w:hint="eastAsia"/>
        </w:rPr>
        <w:t>皋</w:t>
      </w:r>
      <w:proofErr w:type="gramEnd"/>
      <w:r w:rsidR="006D25CA">
        <w:rPr>
          <w:rFonts w:hAnsi="宋体" w:hint="eastAsia"/>
        </w:rPr>
        <w:t>院士、赖远明院士</w:t>
      </w:r>
      <w:r w:rsidR="00A522F8">
        <w:rPr>
          <w:rFonts w:hAnsi="宋体" w:hint="eastAsia"/>
        </w:rPr>
        <w:t>、欧洲科学院</w:t>
      </w:r>
      <w:r w:rsidR="00A522F8">
        <w:rPr>
          <w:rFonts w:hAnsi="宋体" w:hint="eastAsia"/>
        </w:rPr>
        <w:t>Ch. Zhang</w:t>
      </w:r>
      <w:r w:rsidR="00A522F8">
        <w:rPr>
          <w:rFonts w:hAnsi="宋体" w:hint="eastAsia"/>
        </w:rPr>
        <w:t>院士、</w:t>
      </w:r>
      <w:r w:rsidRPr="0095150B">
        <w:rPr>
          <w:rFonts w:hAnsi="宋体"/>
        </w:rPr>
        <w:t>长江学者</w:t>
      </w:r>
      <w:r w:rsidR="00A522F8">
        <w:rPr>
          <w:rFonts w:hAnsi="宋体" w:hint="eastAsia"/>
        </w:rPr>
        <w:t>马宏伟教授</w:t>
      </w:r>
      <w:r w:rsidRPr="0095150B">
        <w:rPr>
          <w:rFonts w:hAnsi="宋体"/>
        </w:rPr>
        <w:t>、国家杰青</w:t>
      </w:r>
      <w:r w:rsidR="00A522F8">
        <w:rPr>
          <w:rFonts w:hAnsi="宋体" w:hint="eastAsia"/>
        </w:rPr>
        <w:t>陈伟球教授、吕朝锋教授等</w:t>
      </w:r>
      <w:r w:rsidR="00A522F8" w:rsidRPr="0095150B">
        <w:rPr>
          <w:rFonts w:hAnsi="宋体"/>
        </w:rPr>
        <w:t>国内外</w:t>
      </w:r>
      <w:r w:rsidR="00A522F8">
        <w:rPr>
          <w:rFonts w:hAnsi="宋体" w:hint="eastAsia"/>
        </w:rPr>
        <w:t>专家的</w:t>
      </w:r>
      <w:r w:rsidRPr="0095150B">
        <w:rPr>
          <w:rFonts w:hAnsi="宋体"/>
        </w:rPr>
        <w:t>引用和正面评价，</w:t>
      </w:r>
      <w:r w:rsidRPr="00045758">
        <w:rPr>
          <w:rFonts w:hAnsi="宋体"/>
        </w:rPr>
        <w:t>SCI</w:t>
      </w:r>
      <w:r w:rsidRPr="00045758">
        <w:rPr>
          <w:rFonts w:hAnsi="宋体"/>
        </w:rPr>
        <w:t>他引</w:t>
      </w:r>
      <w:r w:rsidRPr="00045758">
        <w:rPr>
          <w:rFonts w:hAnsi="宋体"/>
        </w:rPr>
        <w:t>111</w:t>
      </w:r>
      <w:r w:rsidRPr="00045758">
        <w:rPr>
          <w:rFonts w:hAnsi="宋体"/>
        </w:rPr>
        <w:t>次。</w:t>
      </w:r>
    </w:p>
    <w:p w:rsidR="006C7CE0" w:rsidRDefault="006C7CE0" w:rsidP="006C7CE0">
      <w:pPr>
        <w:pStyle w:val="Style8"/>
        <w:spacing w:line="390" w:lineRule="exact"/>
        <w:ind w:firstLine="488"/>
        <w:rPr>
          <w:rFonts w:ascii="宋体" w:hAnsi="宋体" w:hint="eastAsia"/>
          <w:bCs/>
          <w:spacing w:val="2"/>
        </w:rPr>
      </w:pPr>
      <w:r>
        <w:rPr>
          <w:rFonts w:ascii="宋体" w:hAnsi="宋体" w:hint="eastAsia"/>
          <w:bCs/>
          <w:spacing w:val="2"/>
        </w:rPr>
        <w:t>提名该项目为河南省自然科学奖</w:t>
      </w:r>
      <w:r>
        <w:rPr>
          <w:rFonts w:ascii="宋体" w:hAnsi="宋体" w:hint="eastAsia"/>
          <w:bCs/>
          <w:spacing w:val="2"/>
          <w:u w:val="single"/>
        </w:rPr>
        <w:t xml:space="preserve"> 贰  </w:t>
      </w:r>
      <w:r>
        <w:rPr>
          <w:rFonts w:ascii="宋体" w:hAnsi="宋体" w:hint="eastAsia"/>
          <w:bCs/>
          <w:spacing w:val="2"/>
        </w:rPr>
        <w:t>等奖。</w:t>
      </w:r>
    </w:p>
    <w:p w:rsidR="006C7CE0" w:rsidRPr="006C7CE0" w:rsidRDefault="006C7CE0" w:rsidP="006C7CE0"/>
    <w:p w:rsidR="00AD5596" w:rsidRDefault="00AD5596" w:rsidP="00AD5596">
      <w:pPr>
        <w:ind w:firstLineChars="200" w:firstLine="560"/>
        <w:rPr>
          <w:rFonts w:ascii="宋体" w:hint="eastAsia"/>
          <w:bCs/>
          <w:color w:val="000000"/>
          <w:sz w:val="28"/>
          <w:szCs w:val="28"/>
        </w:rPr>
      </w:pPr>
    </w:p>
    <w:p w:rsidR="006C7CE0" w:rsidRDefault="006C7CE0" w:rsidP="006C7CE0">
      <w:pPr>
        <w:pStyle w:val="a0"/>
        <w:rPr>
          <w:rFonts w:hint="eastAsia"/>
        </w:rPr>
      </w:pPr>
    </w:p>
    <w:p w:rsidR="006C7CE0" w:rsidRDefault="006C7CE0" w:rsidP="006C7CE0">
      <w:pPr>
        <w:pStyle w:val="a0"/>
        <w:rPr>
          <w:rFonts w:hint="eastAsia"/>
        </w:rPr>
      </w:pPr>
    </w:p>
    <w:p w:rsidR="006C7CE0" w:rsidRPr="006C7CE0" w:rsidRDefault="006C7CE0" w:rsidP="006C7CE0">
      <w:pPr>
        <w:pStyle w:val="a0"/>
      </w:pPr>
    </w:p>
    <w:p w:rsidR="00AD5596" w:rsidRDefault="00AD5596" w:rsidP="00AD5596">
      <w:pPr>
        <w:rPr>
          <w:rFonts w:ascii="宋体" w:hAnsi="宋体"/>
          <w:b/>
          <w:bCs/>
          <w:sz w:val="28"/>
          <w:szCs w:val="28"/>
        </w:rPr>
      </w:pPr>
      <w:r>
        <w:rPr>
          <w:rFonts w:ascii="宋体" w:hAnsi="宋体" w:hint="eastAsia"/>
          <w:b/>
          <w:bCs/>
          <w:sz w:val="28"/>
          <w:szCs w:val="28"/>
        </w:rPr>
        <w:lastRenderedPageBreak/>
        <w:t>（三）代表性论文（专著）目录</w:t>
      </w:r>
    </w:p>
    <w:tbl>
      <w:tblPr>
        <w:tblW w:w="104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24"/>
        <w:gridCol w:w="2548"/>
        <w:gridCol w:w="1134"/>
        <w:gridCol w:w="661"/>
        <w:gridCol w:w="718"/>
        <w:gridCol w:w="709"/>
        <w:gridCol w:w="894"/>
        <w:gridCol w:w="807"/>
        <w:gridCol w:w="639"/>
        <w:gridCol w:w="850"/>
        <w:gridCol w:w="920"/>
      </w:tblGrid>
      <w:tr w:rsidR="00AD5596" w:rsidRPr="00F30744" w:rsidTr="00AD5596">
        <w:trPr>
          <w:trHeight w:val="982"/>
          <w:jc w:val="center"/>
        </w:trPr>
        <w:tc>
          <w:tcPr>
            <w:tcW w:w="524"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序号</w:t>
            </w:r>
          </w:p>
        </w:tc>
        <w:tc>
          <w:tcPr>
            <w:tcW w:w="2548"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论文专著名称</w:t>
            </w:r>
            <w:r w:rsidRPr="00F30744">
              <w:rPr>
                <w:rFonts w:ascii="Times New Roman" w:hAnsi="Times New Roman" w:cs="Times New Roman"/>
                <w:b/>
                <w:szCs w:val="24"/>
              </w:rPr>
              <w:t>/</w:t>
            </w:r>
          </w:p>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刊名</w:t>
            </w:r>
            <w:r w:rsidRPr="00F30744">
              <w:rPr>
                <w:rFonts w:ascii="Times New Roman" w:hAnsi="Times New Roman" w:cs="Times New Roman"/>
                <w:b/>
                <w:szCs w:val="24"/>
              </w:rPr>
              <w:t xml:space="preserve">/ </w:t>
            </w:r>
            <w:r w:rsidRPr="00F30744">
              <w:rPr>
                <w:rFonts w:ascii="Times New Roman" w:hAnsi="宋体" w:cs="Times New Roman"/>
                <w:b/>
                <w:szCs w:val="24"/>
              </w:rPr>
              <w:t>作者</w:t>
            </w:r>
          </w:p>
        </w:tc>
        <w:tc>
          <w:tcPr>
            <w:tcW w:w="1134"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年卷页码</w:t>
            </w:r>
          </w:p>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w:t>
            </w:r>
            <w:r w:rsidRPr="00F30744">
              <w:rPr>
                <w:rFonts w:ascii="Times New Roman" w:hAnsi="Times New Roman" w:cs="Times New Roman"/>
                <w:b/>
                <w:szCs w:val="24"/>
              </w:rPr>
              <w:t>xx</w:t>
            </w:r>
            <w:r w:rsidRPr="00F30744">
              <w:rPr>
                <w:rFonts w:ascii="Times New Roman" w:hAnsi="宋体" w:cs="Times New Roman"/>
                <w:b/>
                <w:szCs w:val="24"/>
              </w:rPr>
              <w:t>年</w:t>
            </w:r>
            <w:r w:rsidRPr="00F30744">
              <w:rPr>
                <w:rFonts w:ascii="Times New Roman" w:hAnsi="Times New Roman" w:cs="Times New Roman"/>
                <w:b/>
                <w:szCs w:val="24"/>
              </w:rPr>
              <w:t>xx</w:t>
            </w:r>
            <w:r w:rsidRPr="00F30744">
              <w:rPr>
                <w:rFonts w:ascii="Times New Roman" w:hAnsi="宋体" w:cs="Times New Roman"/>
                <w:b/>
                <w:szCs w:val="24"/>
              </w:rPr>
              <w:t>卷</w:t>
            </w:r>
            <w:r w:rsidRPr="00F30744">
              <w:rPr>
                <w:rFonts w:ascii="Times New Roman" w:hAnsi="Times New Roman" w:cs="Times New Roman"/>
                <w:b/>
                <w:szCs w:val="24"/>
              </w:rPr>
              <w:t>xx</w:t>
            </w:r>
            <w:r w:rsidRPr="00F30744">
              <w:rPr>
                <w:rFonts w:ascii="Times New Roman" w:hAnsi="宋体" w:cs="Times New Roman"/>
                <w:b/>
                <w:szCs w:val="24"/>
              </w:rPr>
              <w:t>页）</w:t>
            </w:r>
          </w:p>
        </w:tc>
        <w:tc>
          <w:tcPr>
            <w:tcW w:w="661"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发表时间</w:t>
            </w:r>
          </w:p>
        </w:tc>
        <w:tc>
          <w:tcPr>
            <w:tcW w:w="718"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通讯作者</w:t>
            </w:r>
          </w:p>
        </w:tc>
        <w:tc>
          <w:tcPr>
            <w:tcW w:w="709"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第一作者</w:t>
            </w:r>
          </w:p>
        </w:tc>
        <w:tc>
          <w:tcPr>
            <w:tcW w:w="894"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国内作者</w:t>
            </w:r>
          </w:p>
        </w:tc>
        <w:tc>
          <w:tcPr>
            <w:tcW w:w="807"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proofErr w:type="gramStart"/>
            <w:r w:rsidRPr="00F30744">
              <w:rPr>
                <w:rFonts w:ascii="Times New Roman" w:hAnsi="宋体" w:cs="Times New Roman"/>
                <w:b/>
                <w:szCs w:val="24"/>
              </w:rPr>
              <w:t>他引总次数</w:t>
            </w:r>
            <w:proofErr w:type="gramEnd"/>
          </w:p>
        </w:tc>
        <w:tc>
          <w:tcPr>
            <w:tcW w:w="639"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检索数据库</w:t>
            </w:r>
          </w:p>
        </w:tc>
        <w:tc>
          <w:tcPr>
            <w:tcW w:w="850"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中科院</w:t>
            </w:r>
            <w:r w:rsidRPr="00F30744">
              <w:rPr>
                <w:rFonts w:ascii="Times New Roman" w:hAnsi="Times New Roman" w:cs="Times New Roman"/>
                <w:b/>
                <w:szCs w:val="24"/>
              </w:rPr>
              <w:t>JCR</w:t>
            </w:r>
          </w:p>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分区</w:t>
            </w:r>
          </w:p>
        </w:tc>
        <w:tc>
          <w:tcPr>
            <w:tcW w:w="920" w:type="dxa"/>
            <w:tcBorders>
              <w:top w:val="single" w:sz="8" w:space="0" w:color="auto"/>
            </w:tcBorders>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核心</w:t>
            </w:r>
          </w:p>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b/>
                <w:szCs w:val="24"/>
              </w:rPr>
            </w:pPr>
            <w:r w:rsidRPr="00F30744">
              <w:rPr>
                <w:rFonts w:ascii="Times New Roman" w:hAnsi="宋体" w:cs="Times New Roman"/>
                <w:b/>
                <w:szCs w:val="24"/>
              </w:rPr>
              <w:t>期刊</w:t>
            </w: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1</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r w:rsidRPr="00F30744">
              <w:rPr>
                <w:rFonts w:ascii="Times New Roman" w:hAnsi="Times New Roman"/>
                <w:sz w:val="24"/>
                <w:szCs w:val="24"/>
              </w:rPr>
              <w:t>Free-ultrasonic waves in multilayered piezoelectric plates: an improvement of the Legendre polynomial approach for multilayered structures with very dissimilar materials/ Composites Part B: Engineering/</w:t>
            </w:r>
            <w:r w:rsidRPr="00F30744">
              <w:rPr>
                <w:rFonts w:ascii="Times New Roman" w:eastAsia="AdvGulliv-R" w:hAnsi="Times New Roman"/>
                <w:color w:val="000000"/>
                <w:kern w:val="0"/>
                <w:sz w:val="24"/>
                <w:szCs w:val="24"/>
              </w:rPr>
              <w:t xml:space="preserve"> </w:t>
            </w:r>
            <w:proofErr w:type="spellStart"/>
            <w:r w:rsidRPr="00F30744">
              <w:rPr>
                <w:rFonts w:ascii="Times New Roman" w:eastAsia="AdvGulliv-R" w:hAnsi="Times New Roman"/>
                <w:color w:val="000000"/>
                <w:kern w:val="0"/>
                <w:sz w:val="24"/>
                <w:szCs w:val="24"/>
              </w:rPr>
              <w:t>Jiangong</w:t>
            </w:r>
            <w:proofErr w:type="spellEnd"/>
            <w:r w:rsidRPr="00F30744">
              <w:rPr>
                <w:rFonts w:ascii="Times New Roman" w:eastAsia="AdvGulliv-R" w:hAnsi="Times New Roman"/>
                <w:color w:val="000000"/>
                <w:kern w:val="0"/>
                <w:sz w:val="24"/>
                <w:szCs w:val="24"/>
              </w:rPr>
              <w:t xml:space="preserve"> Yu, J.E. Lefebvre, Y.Q. </w:t>
            </w:r>
            <w:proofErr w:type="spellStart"/>
            <w:r w:rsidRPr="00F30744">
              <w:rPr>
                <w:rFonts w:ascii="Times New Roman" w:eastAsia="AdvGulliv-R" w:hAnsi="Times New Roman"/>
                <w:color w:val="000000"/>
                <w:kern w:val="0"/>
                <w:sz w:val="24"/>
                <w:szCs w:val="24"/>
              </w:rPr>
              <w:t>Guo</w:t>
            </w:r>
            <w:proofErr w:type="spellEnd"/>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2013, 51: 260-269</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2013</w:t>
            </w:r>
            <w:r w:rsidRPr="00F30744">
              <w:rPr>
                <w:rFonts w:ascii="Times New Roman" w:hAnsi="Times New Roman" w:cs="Times New Roman"/>
                <w:szCs w:val="24"/>
              </w:rPr>
              <w:t>．</w:t>
            </w:r>
            <w:r w:rsidRPr="00F30744">
              <w:rPr>
                <w:rFonts w:ascii="Times New Roman" w:hAnsi="Times New Roman" w:cs="Times New Roman"/>
                <w:szCs w:val="24"/>
              </w:rPr>
              <w:t>08</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AdvGulliv-R" w:hAnsi="Times New Roman" w:cs="Times New Roman"/>
                <w:color w:val="000000"/>
                <w:kern w:val="0"/>
                <w:szCs w:val="24"/>
              </w:rPr>
              <w:t>J.E. Lefebvre</w:t>
            </w:r>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roofErr w:type="spellStart"/>
            <w:r w:rsidRPr="00F30744">
              <w:rPr>
                <w:rFonts w:ascii="Times New Roman" w:eastAsia="AdvGulliv-R" w:hAnsi="Times New Roman" w:cs="Times New Roman"/>
                <w:color w:val="000000"/>
                <w:kern w:val="0"/>
                <w:szCs w:val="24"/>
              </w:rPr>
              <w:t>Jiangong</w:t>
            </w:r>
            <w:proofErr w:type="spellEnd"/>
            <w:r w:rsidRPr="00F30744">
              <w:rPr>
                <w:rFonts w:ascii="Times New Roman" w:eastAsia="AdvGulliv-R" w:hAnsi="Times New Roman" w:cs="Times New Roman"/>
                <w:color w:val="000000"/>
                <w:kern w:val="0"/>
                <w:szCs w:val="24"/>
              </w:rPr>
              <w:t xml:space="preserve"> Yu</w:t>
            </w:r>
          </w:p>
        </w:tc>
        <w:tc>
          <w:tcPr>
            <w:tcW w:w="89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禹建功，郭永强</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6</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SCI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二区</w:t>
            </w: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r w:rsidRPr="00F30744">
              <w:rPr>
                <w:rFonts w:ascii="Times New Roman" w:hAnsi="Times New Roman"/>
                <w:sz w:val="24"/>
                <w:szCs w:val="24"/>
              </w:rPr>
              <w:t xml:space="preserve">Guided </w:t>
            </w:r>
            <w:proofErr w:type="spellStart"/>
            <w:r w:rsidRPr="00F30744">
              <w:rPr>
                <w:rFonts w:ascii="Times New Roman" w:hAnsi="Times New Roman"/>
                <w:sz w:val="24"/>
                <w:szCs w:val="24"/>
              </w:rPr>
              <w:t>thermoelastic</w:t>
            </w:r>
            <w:proofErr w:type="spellEnd"/>
            <w:r w:rsidRPr="00F30744">
              <w:rPr>
                <w:rFonts w:ascii="Times New Roman" w:hAnsi="Times New Roman"/>
                <w:sz w:val="24"/>
                <w:szCs w:val="24"/>
              </w:rPr>
              <w:t xml:space="preserve"> waves in functionally graded plates with two relaxation times/ International Journal of Engineering Science/</w:t>
            </w:r>
            <w:r w:rsidRPr="00F30744">
              <w:rPr>
                <w:rFonts w:ascii="Times New Roman" w:eastAsia="AdvGulliv-R" w:hAnsi="Times New Roman"/>
                <w:color w:val="000000"/>
                <w:kern w:val="0"/>
                <w:sz w:val="24"/>
                <w:szCs w:val="24"/>
              </w:rPr>
              <w:t xml:space="preserve"> Yu </w:t>
            </w:r>
            <w:proofErr w:type="spellStart"/>
            <w:r w:rsidRPr="00F30744">
              <w:rPr>
                <w:rFonts w:ascii="Times New Roman" w:eastAsia="AdvGulliv-R" w:hAnsi="Times New Roman"/>
                <w:color w:val="000000"/>
                <w:kern w:val="0"/>
                <w:sz w:val="24"/>
                <w:szCs w:val="24"/>
              </w:rPr>
              <w:t>Jiangong</w:t>
            </w:r>
            <w:proofErr w:type="spellEnd"/>
            <w:r w:rsidRPr="00F30744">
              <w:rPr>
                <w:rFonts w:ascii="Times New Roman" w:eastAsia="AdvGulliv-R" w:hAnsi="Times New Roman"/>
                <w:color w:val="000000"/>
                <w:kern w:val="0"/>
                <w:sz w:val="24"/>
                <w:szCs w:val="24"/>
              </w:rPr>
              <w:t xml:space="preserve">, Wu Bin, He </w:t>
            </w:r>
            <w:proofErr w:type="spellStart"/>
            <w:r w:rsidRPr="00F30744">
              <w:rPr>
                <w:rFonts w:ascii="Times New Roman" w:eastAsia="AdvGulliv-R" w:hAnsi="Times New Roman"/>
                <w:color w:val="000000"/>
                <w:kern w:val="0"/>
                <w:sz w:val="24"/>
                <w:szCs w:val="24"/>
              </w:rPr>
              <w:t>Cunfu</w:t>
            </w:r>
            <w:proofErr w:type="spellEnd"/>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2010, 48(12): 1709-1720</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AdvGulliv-R" w:hAnsi="Times New Roman" w:cs="Times New Roman"/>
                <w:color w:val="000000"/>
                <w:kern w:val="0"/>
                <w:szCs w:val="24"/>
              </w:rPr>
              <w:t>2010.12.</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AdvGulliv-R" w:hAnsi="Times New Roman" w:cs="Times New Roman"/>
                <w:color w:val="000000"/>
                <w:kern w:val="0"/>
                <w:szCs w:val="24"/>
              </w:rPr>
              <w:t xml:space="preserve">Yu </w:t>
            </w:r>
            <w:proofErr w:type="spellStart"/>
            <w:r w:rsidRPr="00F30744">
              <w:rPr>
                <w:rFonts w:ascii="Times New Roman" w:eastAsia="AdvGulliv-R" w:hAnsi="Times New Roman" w:cs="Times New Roman"/>
                <w:color w:val="000000"/>
                <w:kern w:val="0"/>
                <w:szCs w:val="24"/>
              </w:rPr>
              <w:t>Jiangong</w:t>
            </w:r>
            <w:proofErr w:type="spellEnd"/>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AdvGulliv-R" w:hAnsi="Times New Roman" w:cs="Times New Roman"/>
                <w:color w:val="000000"/>
                <w:kern w:val="0"/>
                <w:szCs w:val="24"/>
              </w:rPr>
              <w:t xml:space="preserve">Yu </w:t>
            </w:r>
            <w:proofErr w:type="spellStart"/>
            <w:r w:rsidRPr="00F30744">
              <w:rPr>
                <w:rFonts w:ascii="Times New Roman" w:eastAsia="AdvGulliv-R" w:hAnsi="Times New Roman" w:cs="Times New Roman"/>
                <w:color w:val="000000"/>
                <w:kern w:val="0"/>
                <w:szCs w:val="24"/>
              </w:rPr>
              <w:t>Jiangong</w:t>
            </w:r>
            <w:proofErr w:type="spellEnd"/>
          </w:p>
        </w:tc>
        <w:tc>
          <w:tcPr>
            <w:tcW w:w="89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禹建功，吴斌，何存富</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7</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SCI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二区</w:t>
            </w: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3</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r w:rsidRPr="00F30744">
              <w:rPr>
                <w:rFonts w:ascii="Times New Roman" w:hAnsi="Times New Roman"/>
                <w:sz w:val="24"/>
                <w:szCs w:val="24"/>
              </w:rPr>
              <w:t xml:space="preserve">Circumferential wave in magneto-electro-elastic functionally graded cylindrical curved plates </w:t>
            </w:r>
            <w:r>
              <w:rPr>
                <w:sz w:val="24"/>
              </w:rPr>
              <w:t>/</w:t>
            </w:r>
            <w:r w:rsidRPr="00F30744">
              <w:rPr>
                <w:rFonts w:ascii="Times New Roman" w:hAnsi="Times New Roman"/>
                <w:sz w:val="24"/>
                <w:szCs w:val="24"/>
              </w:rPr>
              <w:t>European Journal of Mechanics A/Solids/</w:t>
            </w:r>
            <w:r w:rsidRPr="00F30744">
              <w:rPr>
                <w:rFonts w:ascii="Times New Roman" w:eastAsia="Gulliver" w:hAnsi="Times New Roman"/>
                <w:color w:val="000000"/>
                <w:kern w:val="0"/>
                <w:sz w:val="24"/>
                <w:szCs w:val="24"/>
              </w:rPr>
              <w:t xml:space="preserve"> Yu </w:t>
            </w:r>
            <w:proofErr w:type="spellStart"/>
            <w:r w:rsidRPr="00F30744">
              <w:rPr>
                <w:rFonts w:ascii="Times New Roman" w:eastAsia="Gulliver" w:hAnsi="Times New Roman"/>
                <w:color w:val="000000"/>
                <w:kern w:val="0"/>
                <w:sz w:val="24"/>
                <w:szCs w:val="24"/>
              </w:rPr>
              <w:t>Jiangong</w:t>
            </w:r>
            <w:proofErr w:type="spellEnd"/>
            <w:r w:rsidRPr="00F30744">
              <w:rPr>
                <w:rFonts w:ascii="Times New Roman" w:eastAsia="Gulliver" w:hAnsi="Times New Roman"/>
                <w:color w:val="000000"/>
                <w:kern w:val="0"/>
                <w:sz w:val="24"/>
                <w:szCs w:val="24"/>
              </w:rPr>
              <w:t>, Wu Bin</w:t>
            </w:r>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2009, 28 (3), 560-568</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2009.05.</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89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禹建功，吴斌</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29</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SCI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二区</w:t>
            </w: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4</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r w:rsidRPr="00F30744">
              <w:rPr>
                <w:rFonts w:ascii="Times New Roman" w:hAnsi="Times New Roman"/>
                <w:sz w:val="24"/>
                <w:szCs w:val="24"/>
              </w:rPr>
              <w:t>Wave propagation in non-homogeneous magneto-electro-elastic plates/ Journal of sound and vibration /</w:t>
            </w:r>
            <w:r w:rsidRPr="00F30744">
              <w:rPr>
                <w:rFonts w:ascii="Times New Roman" w:eastAsia="AdvGulliv-R" w:hAnsi="Times New Roman"/>
                <w:color w:val="000000"/>
                <w:kern w:val="0"/>
                <w:sz w:val="24"/>
                <w:szCs w:val="24"/>
              </w:rPr>
              <w:t xml:space="preserve"> Wu Bin, Yu </w:t>
            </w:r>
            <w:proofErr w:type="spellStart"/>
            <w:r w:rsidRPr="00F30744">
              <w:rPr>
                <w:rFonts w:ascii="Times New Roman" w:eastAsia="AdvGulliv-R" w:hAnsi="Times New Roman"/>
                <w:color w:val="000000"/>
                <w:kern w:val="0"/>
                <w:sz w:val="24"/>
                <w:szCs w:val="24"/>
              </w:rPr>
              <w:t>Jiangong</w:t>
            </w:r>
            <w:proofErr w:type="spellEnd"/>
            <w:r w:rsidRPr="00F30744">
              <w:rPr>
                <w:rFonts w:ascii="Times New Roman" w:eastAsia="AdvGulliv-R" w:hAnsi="Times New Roman"/>
                <w:color w:val="000000"/>
                <w:kern w:val="0"/>
                <w:sz w:val="24"/>
                <w:szCs w:val="24"/>
              </w:rPr>
              <w:t xml:space="preserve">, He </w:t>
            </w:r>
            <w:proofErr w:type="spellStart"/>
            <w:r w:rsidRPr="00F30744">
              <w:rPr>
                <w:rFonts w:ascii="Times New Roman" w:eastAsia="AdvGulliv-R" w:hAnsi="Times New Roman"/>
                <w:color w:val="000000"/>
                <w:kern w:val="0"/>
                <w:sz w:val="24"/>
                <w:szCs w:val="24"/>
              </w:rPr>
              <w:t>Cunfu</w:t>
            </w:r>
            <w:proofErr w:type="spellEnd"/>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2008, 317(1-2): 250-264</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2008.10</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AdvGulliv-R" w:hAnsi="Times New Roman" w:cs="Times New Roman"/>
                <w:color w:val="000000"/>
                <w:kern w:val="0"/>
                <w:szCs w:val="24"/>
              </w:rPr>
              <w:t>Wu Bin</w:t>
            </w:r>
          </w:p>
        </w:tc>
        <w:tc>
          <w:tcPr>
            <w:tcW w:w="894" w:type="dxa"/>
            <w:vAlign w:val="center"/>
          </w:tcPr>
          <w:p w:rsidR="00AD5596" w:rsidRPr="00F30744" w:rsidRDefault="00AD5596" w:rsidP="00AD5596">
            <w:pPr>
              <w:pStyle w:val="a4"/>
              <w:adjustRightInd w:val="0"/>
              <w:spacing w:line="240" w:lineRule="auto"/>
              <w:ind w:firstLineChars="0" w:firstLine="0"/>
              <w:outlineLvl w:val="1"/>
              <w:rPr>
                <w:rFonts w:ascii="Times New Roman" w:hAnsi="Times New Roman" w:cs="Times New Roman"/>
                <w:szCs w:val="24"/>
              </w:rPr>
            </w:pPr>
            <w:r w:rsidRPr="00F30744">
              <w:rPr>
                <w:rFonts w:ascii="Times New Roman" w:hAnsi="宋体" w:cs="Times New Roman"/>
                <w:szCs w:val="24"/>
              </w:rPr>
              <w:t>吴斌，禹建功，何存富</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46</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SCI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未查到</w:t>
            </w: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5</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r w:rsidRPr="00F30744">
              <w:rPr>
                <w:rFonts w:ascii="Times New Roman" w:hAnsi="Times New Roman"/>
                <w:sz w:val="24"/>
                <w:szCs w:val="24"/>
              </w:rPr>
              <w:t>Effects of initial stress on guided waves in orthotropic functionally graded plates/ Applied Mathematical Modelling/</w:t>
            </w:r>
            <w:r w:rsidRPr="00F30744">
              <w:rPr>
                <w:rFonts w:ascii="Times New Roman" w:eastAsia="AdvGulliv-R" w:hAnsi="Times New Roman"/>
                <w:color w:val="000000"/>
                <w:kern w:val="0"/>
                <w:sz w:val="24"/>
                <w:szCs w:val="24"/>
              </w:rPr>
              <w:t xml:space="preserve"> Yu </w:t>
            </w:r>
            <w:proofErr w:type="spellStart"/>
            <w:r w:rsidRPr="00F30744">
              <w:rPr>
                <w:rFonts w:ascii="Times New Roman" w:eastAsia="AdvGulliv-R" w:hAnsi="Times New Roman"/>
                <w:color w:val="000000"/>
                <w:kern w:val="0"/>
                <w:sz w:val="24"/>
                <w:szCs w:val="24"/>
              </w:rPr>
              <w:t>Jiangong</w:t>
            </w:r>
            <w:proofErr w:type="spellEnd"/>
            <w:r w:rsidRPr="00F30744">
              <w:rPr>
                <w:rFonts w:ascii="Times New Roman" w:eastAsia="AdvGulliv-R" w:hAnsi="Times New Roman"/>
                <w:color w:val="000000"/>
                <w:kern w:val="0"/>
                <w:sz w:val="24"/>
                <w:szCs w:val="24"/>
              </w:rPr>
              <w:t xml:space="preserve">, Zhang </w:t>
            </w:r>
            <w:proofErr w:type="spellStart"/>
            <w:r w:rsidRPr="00F30744">
              <w:rPr>
                <w:rFonts w:ascii="Times New Roman" w:eastAsia="AdvGulliv-R" w:hAnsi="Times New Roman"/>
                <w:color w:val="000000"/>
                <w:kern w:val="0"/>
                <w:sz w:val="24"/>
                <w:szCs w:val="24"/>
              </w:rPr>
              <w:t>Ch</w:t>
            </w:r>
            <w:proofErr w:type="spellEnd"/>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2014, 38 (2): 464-478</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2014.01</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89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禹建功</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7</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SCI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二区</w:t>
            </w: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lastRenderedPageBreak/>
              <w:t>6</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proofErr w:type="gramStart"/>
            <w:r w:rsidRPr="00F30744">
              <w:rPr>
                <w:rFonts w:ascii="Times New Roman" w:hAnsi="宋体"/>
                <w:sz w:val="24"/>
                <w:szCs w:val="24"/>
              </w:rPr>
              <w:t>粘弹正交各向异性</w:t>
            </w:r>
            <w:proofErr w:type="gramEnd"/>
            <w:r w:rsidRPr="00F30744">
              <w:rPr>
                <w:rFonts w:ascii="Times New Roman" w:hAnsi="宋体"/>
                <w:sz w:val="24"/>
                <w:szCs w:val="24"/>
              </w:rPr>
              <w:t>空心圆柱体周向</w:t>
            </w:r>
            <w:r w:rsidRPr="00F30744">
              <w:rPr>
                <w:rFonts w:ascii="Times New Roman" w:hAnsi="Times New Roman"/>
                <w:sz w:val="24"/>
                <w:szCs w:val="24"/>
              </w:rPr>
              <w:t>SH</w:t>
            </w:r>
            <w:r w:rsidRPr="00F30744">
              <w:rPr>
                <w:rFonts w:ascii="Times New Roman" w:hAnsi="宋体"/>
                <w:sz w:val="24"/>
                <w:szCs w:val="24"/>
              </w:rPr>
              <w:t>波</w:t>
            </w:r>
            <w:r w:rsidRPr="00F30744">
              <w:rPr>
                <w:rFonts w:ascii="Times New Roman" w:hAnsi="Times New Roman"/>
                <w:sz w:val="24"/>
                <w:szCs w:val="24"/>
              </w:rPr>
              <w:t>/</w:t>
            </w:r>
            <w:r w:rsidRPr="00F30744">
              <w:rPr>
                <w:rFonts w:ascii="Times New Roman" w:hAnsi="宋体"/>
                <w:sz w:val="24"/>
                <w:szCs w:val="24"/>
              </w:rPr>
              <w:t>工程力学</w:t>
            </w:r>
            <w:r w:rsidRPr="00F30744">
              <w:rPr>
                <w:rFonts w:ascii="Times New Roman" w:hAnsi="Times New Roman"/>
                <w:sz w:val="24"/>
                <w:szCs w:val="24"/>
              </w:rPr>
              <w:t>/</w:t>
            </w:r>
            <w:r w:rsidRPr="00F30744">
              <w:rPr>
                <w:rFonts w:ascii="Times New Roman" w:hAnsi="宋体"/>
                <w:sz w:val="24"/>
                <w:szCs w:val="24"/>
              </w:rPr>
              <w:t>张小明，王裕清，禹建功</w:t>
            </w:r>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2013(03):88-91+129</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2013.03</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张小明</w:t>
            </w:r>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张小明</w:t>
            </w:r>
          </w:p>
        </w:tc>
        <w:tc>
          <w:tcPr>
            <w:tcW w:w="89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张小明，王裕清，禹建功</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8</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EI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是</w:t>
            </w: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7</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r w:rsidRPr="00F30744">
              <w:rPr>
                <w:rFonts w:ascii="Times New Roman" w:hAnsi="Times New Roman"/>
                <w:sz w:val="24"/>
                <w:szCs w:val="24"/>
              </w:rPr>
              <w:t>The inverse of material properties of functionally graded pipes using the dispersion of guided waves and an artificial neural network/ NDT&amp;E International /</w:t>
            </w:r>
            <w:r w:rsidRPr="00F30744">
              <w:rPr>
                <w:rFonts w:ascii="Times New Roman" w:eastAsia="Gulliver" w:hAnsi="Times New Roman"/>
                <w:color w:val="000000"/>
                <w:kern w:val="0"/>
                <w:sz w:val="24"/>
                <w:szCs w:val="24"/>
              </w:rPr>
              <w:t xml:space="preserve"> Yu </w:t>
            </w:r>
            <w:proofErr w:type="spellStart"/>
            <w:r w:rsidRPr="00F30744">
              <w:rPr>
                <w:rFonts w:ascii="Times New Roman" w:eastAsia="Gulliver" w:hAnsi="Times New Roman"/>
                <w:color w:val="000000"/>
                <w:kern w:val="0"/>
                <w:sz w:val="24"/>
                <w:szCs w:val="24"/>
              </w:rPr>
              <w:t>Jiangong</w:t>
            </w:r>
            <w:proofErr w:type="spellEnd"/>
            <w:r w:rsidRPr="00F30744">
              <w:rPr>
                <w:rFonts w:ascii="Times New Roman" w:eastAsia="Gulliver" w:hAnsi="Times New Roman"/>
                <w:color w:val="000000"/>
                <w:kern w:val="0"/>
                <w:sz w:val="24"/>
                <w:szCs w:val="24"/>
              </w:rPr>
              <w:t>, Wu Bin</w:t>
            </w:r>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2009, 42(5): 452-458</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2009.07</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89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禹建功，吴斌</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11</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SCI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二区</w:t>
            </w: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r w:rsidR="00AD5596" w:rsidRPr="00F30744" w:rsidTr="00AD5596">
        <w:trPr>
          <w:trHeight w:val="982"/>
          <w:jc w:val="center"/>
        </w:trPr>
        <w:tc>
          <w:tcPr>
            <w:tcW w:w="52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8</w:t>
            </w:r>
          </w:p>
        </w:tc>
        <w:tc>
          <w:tcPr>
            <w:tcW w:w="2548" w:type="dxa"/>
            <w:vAlign w:val="center"/>
          </w:tcPr>
          <w:p w:rsidR="00AD5596" w:rsidRPr="00F30744" w:rsidRDefault="00AD5596" w:rsidP="00AD5596">
            <w:pPr>
              <w:snapToGrid w:val="0"/>
              <w:jc w:val="center"/>
              <w:rPr>
                <w:rFonts w:ascii="Times New Roman" w:hAnsi="Times New Roman"/>
                <w:color w:val="000000"/>
                <w:sz w:val="24"/>
                <w:szCs w:val="24"/>
              </w:rPr>
            </w:pPr>
            <w:r w:rsidRPr="00F30744">
              <w:rPr>
                <w:rFonts w:ascii="Times New Roman" w:hAnsi="Times New Roman"/>
                <w:sz w:val="24"/>
                <w:szCs w:val="24"/>
              </w:rPr>
              <w:t>Guided wave in multilayered piezoelectric-</w:t>
            </w:r>
            <w:proofErr w:type="spellStart"/>
            <w:r w:rsidRPr="00F30744">
              <w:rPr>
                <w:rFonts w:ascii="Times New Roman" w:hAnsi="Times New Roman"/>
                <w:sz w:val="24"/>
                <w:szCs w:val="24"/>
              </w:rPr>
              <w:t>piezomagnetic</w:t>
            </w:r>
            <w:proofErr w:type="spellEnd"/>
            <w:r w:rsidRPr="00F30744">
              <w:rPr>
                <w:rFonts w:ascii="Times New Roman" w:hAnsi="Times New Roman"/>
                <w:sz w:val="24"/>
                <w:szCs w:val="24"/>
              </w:rPr>
              <w:t xml:space="preserve"> bars with rectangular cross-sections/ Composite Structures /</w:t>
            </w:r>
            <w:r w:rsidRPr="00F30744">
              <w:rPr>
                <w:rFonts w:ascii="Times New Roman" w:eastAsia="AdvGulliv-R" w:hAnsi="Times New Roman"/>
                <w:color w:val="000000"/>
                <w:kern w:val="0"/>
                <w:sz w:val="24"/>
                <w:szCs w:val="24"/>
              </w:rPr>
              <w:t xml:space="preserve"> </w:t>
            </w:r>
            <w:proofErr w:type="spellStart"/>
            <w:r w:rsidRPr="00F30744">
              <w:rPr>
                <w:rFonts w:ascii="Times New Roman" w:eastAsia="AdvGulliv-R" w:hAnsi="Times New Roman"/>
                <w:color w:val="000000"/>
                <w:kern w:val="0"/>
                <w:sz w:val="24"/>
                <w:szCs w:val="24"/>
              </w:rPr>
              <w:t>Jiangong</w:t>
            </w:r>
            <w:proofErr w:type="spellEnd"/>
            <w:r w:rsidRPr="00F30744">
              <w:rPr>
                <w:rFonts w:ascii="Times New Roman" w:eastAsia="AdvGulliv-R" w:hAnsi="Times New Roman"/>
                <w:color w:val="000000"/>
                <w:kern w:val="0"/>
                <w:sz w:val="24"/>
                <w:szCs w:val="24"/>
              </w:rPr>
              <w:t xml:space="preserve"> Yu, J.E. Lefebvre, Ch. Zhang </w:t>
            </w:r>
          </w:p>
        </w:tc>
        <w:tc>
          <w:tcPr>
            <w:tcW w:w="113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2014, 116: 336-345</w:t>
            </w:r>
          </w:p>
        </w:tc>
        <w:tc>
          <w:tcPr>
            <w:tcW w:w="661"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2014.09</w:t>
            </w:r>
          </w:p>
        </w:tc>
        <w:tc>
          <w:tcPr>
            <w:tcW w:w="718"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70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eastAsia="Gulliver" w:hAnsi="Times New Roman" w:cs="Times New Roman"/>
                <w:color w:val="000000"/>
                <w:kern w:val="0"/>
                <w:szCs w:val="24"/>
              </w:rPr>
              <w:t xml:space="preserve">Yu </w:t>
            </w:r>
            <w:proofErr w:type="spellStart"/>
            <w:r w:rsidRPr="00F30744">
              <w:rPr>
                <w:rFonts w:ascii="Times New Roman" w:eastAsia="Gulliver" w:hAnsi="Times New Roman" w:cs="Times New Roman"/>
                <w:color w:val="000000"/>
                <w:kern w:val="0"/>
                <w:szCs w:val="24"/>
              </w:rPr>
              <w:t>Jiangong</w:t>
            </w:r>
            <w:proofErr w:type="spellEnd"/>
          </w:p>
        </w:tc>
        <w:tc>
          <w:tcPr>
            <w:tcW w:w="894"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宋体" w:cs="Times New Roman"/>
                <w:szCs w:val="24"/>
              </w:rPr>
              <w:t>禹建功</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5</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SCI</w:t>
            </w: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二区</w:t>
            </w: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r w:rsidR="00AD5596" w:rsidRPr="00F30744" w:rsidTr="00AD5596">
        <w:trPr>
          <w:trHeight w:val="598"/>
          <w:jc w:val="center"/>
        </w:trPr>
        <w:tc>
          <w:tcPr>
            <w:tcW w:w="524" w:type="dxa"/>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c>
          <w:tcPr>
            <w:tcW w:w="6664" w:type="dxa"/>
            <w:gridSpan w:val="6"/>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合计</w:t>
            </w:r>
          </w:p>
        </w:tc>
        <w:tc>
          <w:tcPr>
            <w:tcW w:w="807"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r w:rsidRPr="00F30744">
              <w:rPr>
                <w:rFonts w:ascii="Times New Roman" w:hAnsi="Times New Roman" w:cs="Times New Roman"/>
                <w:szCs w:val="24"/>
              </w:rPr>
              <w:t>1</w:t>
            </w:r>
            <w:r w:rsidR="006D25CA">
              <w:rPr>
                <w:rFonts w:ascii="Times New Roman" w:hAnsi="Times New Roman" w:cs="Times New Roman"/>
                <w:szCs w:val="24"/>
              </w:rPr>
              <w:t>19</w:t>
            </w:r>
          </w:p>
        </w:tc>
        <w:tc>
          <w:tcPr>
            <w:tcW w:w="639"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c>
          <w:tcPr>
            <w:tcW w:w="85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c>
          <w:tcPr>
            <w:tcW w:w="920" w:type="dxa"/>
            <w:vAlign w:val="center"/>
          </w:tcPr>
          <w:p w:rsidR="00AD5596" w:rsidRPr="00F30744" w:rsidRDefault="00AD5596" w:rsidP="00AD5596">
            <w:pPr>
              <w:pStyle w:val="a4"/>
              <w:adjustRightInd w:val="0"/>
              <w:spacing w:line="240" w:lineRule="auto"/>
              <w:ind w:firstLineChars="0" w:firstLine="0"/>
              <w:jc w:val="center"/>
              <w:outlineLvl w:val="1"/>
              <w:rPr>
                <w:rFonts w:ascii="Times New Roman" w:hAnsi="Times New Roman" w:cs="Times New Roman"/>
                <w:szCs w:val="24"/>
              </w:rPr>
            </w:pPr>
          </w:p>
        </w:tc>
      </w:tr>
    </w:tbl>
    <w:p w:rsidR="00AD5596" w:rsidRDefault="00AD5596" w:rsidP="00AD5596">
      <w:pPr>
        <w:pStyle w:val="a4"/>
        <w:spacing w:line="390" w:lineRule="exact"/>
        <w:ind w:firstLineChars="0" w:firstLine="0"/>
        <w:outlineLvl w:val="1"/>
        <w:rPr>
          <w:b/>
        </w:rPr>
      </w:pPr>
    </w:p>
    <w:p w:rsidR="00AD5596" w:rsidRDefault="00AD5596" w:rsidP="00AD5596">
      <w:pPr>
        <w:ind w:firstLineChars="200" w:firstLine="562"/>
        <w:rPr>
          <w:rFonts w:ascii="宋体" w:hAnsi="宋体"/>
          <w:b/>
          <w:bCs/>
          <w:sz w:val="28"/>
          <w:szCs w:val="28"/>
        </w:rPr>
      </w:pPr>
    </w:p>
    <w:p w:rsidR="00AD5596" w:rsidRDefault="00AD5596" w:rsidP="00AD5596">
      <w:pPr>
        <w:spacing w:line="600" w:lineRule="exact"/>
        <w:ind w:firstLineChars="200" w:firstLine="562"/>
        <w:rPr>
          <w:rFonts w:ascii="宋体"/>
          <w:b/>
          <w:bCs/>
          <w:color w:val="000000"/>
          <w:sz w:val="28"/>
          <w:szCs w:val="28"/>
        </w:rPr>
      </w:pPr>
      <w:r>
        <w:rPr>
          <w:rFonts w:ascii="宋体" w:hAnsi="宋体" w:hint="eastAsia"/>
          <w:b/>
          <w:bCs/>
          <w:sz w:val="28"/>
          <w:szCs w:val="28"/>
        </w:rPr>
        <w:t>（四）</w:t>
      </w:r>
      <w:r>
        <w:rPr>
          <w:rFonts w:ascii="宋体" w:hAnsi="宋体" w:hint="eastAsia"/>
          <w:b/>
          <w:bCs/>
          <w:color w:val="000000"/>
          <w:sz w:val="28"/>
          <w:szCs w:val="28"/>
        </w:rPr>
        <w:t>主要完成人员</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134"/>
        <w:gridCol w:w="1417"/>
        <w:gridCol w:w="1654"/>
        <w:gridCol w:w="2882"/>
        <w:gridCol w:w="1985"/>
      </w:tblGrid>
      <w:tr w:rsidR="00AD5596" w:rsidTr="006D25CA">
        <w:trPr>
          <w:trHeight w:val="600"/>
        </w:trPr>
        <w:tc>
          <w:tcPr>
            <w:tcW w:w="710" w:type="dxa"/>
            <w:vAlign w:val="center"/>
          </w:tcPr>
          <w:p w:rsidR="00AD5596" w:rsidRDefault="00AD5596" w:rsidP="006C7CE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AD5596" w:rsidRDefault="00AD5596" w:rsidP="006C7CE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AD5596" w:rsidRDefault="00AD5596" w:rsidP="006C7CE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654" w:type="dxa"/>
            <w:vAlign w:val="center"/>
          </w:tcPr>
          <w:p w:rsidR="00AD5596" w:rsidRDefault="00AD5596" w:rsidP="006C7CE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882" w:type="dxa"/>
            <w:vAlign w:val="center"/>
          </w:tcPr>
          <w:p w:rsidR="00AD5596" w:rsidRDefault="00AD5596" w:rsidP="006C7CE0">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985" w:type="dxa"/>
            <w:vAlign w:val="center"/>
          </w:tcPr>
          <w:p w:rsidR="00AD5596" w:rsidRDefault="00AD5596" w:rsidP="006C7CE0">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AD5596" w:rsidRDefault="00AD5596" w:rsidP="006C7CE0">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AD5596" w:rsidTr="006D25CA">
        <w:trPr>
          <w:trHeight w:hRule="exact" w:val="1124"/>
        </w:trPr>
        <w:tc>
          <w:tcPr>
            <w:tcW w:w="710" w:type="dxa"/>
            <w:vAlign w:val="center"/>
          </w:tcPr>
          <w:p w:rsidR="00AD5596" w:rsidRDefault="00AD5596" w:rsidP="00AD5596">
            <w:pPr>
              <w:spacing w:line="300" w:lineRule="exact"/>
              <w:jc w:val="center"/>
              <w:rPr>
                <w:rFonts w:ascii="宋体" w:hAnsi="宋体"/>
                <w:bCs/>
                <w:color w:val="000000"/>
                <w:szCs w:val="21"/>
              </w:rPr>
            </w:pPr>
            <w:r>
              <w:rPr>
                <w:rFonts w:ascii="宋体" w:hAnsi="宋体"/>
                <w:bCs/>
                <w:color w:val="000000"/>
                <w:szCs w:val="21"/>
              </w:rPr>
              <w:t>1</w:t>
            </w:r>
          </w:p>
        </w:tc>
        <w:tc>
          <w:tcPr>
            <w:tcW w:w="1134" w:type="dxa"/>
            <w:vAlign w:val="center"/>
          </w:tcPr>
          <w:p w:rsidR="00AD5596" w:rsidRDefault="00AD5596" w:rsidP="00AD5596">
            <w:pPr>
              <w:spacing w:line="300" w:lineRule="exact"/>
              <w:jc w:val="center"/>
              <w:rPr>
                <w:rFonts w:ascii="宋体" w:hAnsi="宋体"/>
                <w:bCs/>
                <w:color w:val="000000"/>
                <w:szCs w:val="21"/>
              </w:rPr>
            </w:pPr>
            <w:r>
              <w:rPr>
                <w:rFonts w:ascii="宋体" w:hAnsi="宋体" w:hint="eastAsia"/>
                <w:bCs/>
                <w:color w:val="000000"/>
                <w:szCs w:val="21"/>
              </w:rPr>
              <w:t>禹建功</w:t>
            </w:r>
          </w:p>
        </w:tc>
        <w:tc>
          <w:tcPr>
            <w:tcW w:w="1417" w:type="dxa"/>
            <w:vAlign w:val="center"/>
          </w:tcPr>
          <w:p w:rsidR="00AD5596" w:rsidRDefault="006D25CA" w:rsidP="00AD5596">
            <w:pPr>
              <w:spacing w:line="300" w:lineRule="exact"/>
              <w:jc w:val="center"/>
              <w:rPr>
                <w:rFonts w:ascii="宋体" w:hAnsi="宋体"/>
                <w:bCs/>
                <w:color w:val="000000"/>
                <w:szCs w:val="21"/>
              </w:rPr>
            </w:pPr>
            <w:r>
              <w:rPr>
                <w:rFonts w:ascii="宋体" w:hAnsi="宋体" w:hint="eastAsia"/>
                <w:bCs/>
                <w:color w:val="000000"/>
                <w:szCs w:val="21"/>
              </w:rPr>
              <w:t>教授</w:t>
            </w:r>
          </w:p>
        </w:tc>
        <w:tc>
          <w:tcPr>
            <w:tcW w:w="1654" w:type="dxa"/>
            <w:vAlign w:val="center"/>
          </w:tcPr>
          <w:p w:rsidR="00AD5596" w:rsidRDefault="006D25CA" w:rsidP="00AD5596">
            <w:pPr>
              <w:spacing w:line="300" w:lineRule="exact"/>
              <w:jc w:val="center"/>
              <w:rPr>
                <w:rFonts w:ascii="宋体" w:hAnsi="宋体"/>
                <w:bCs/>
                <w:color w:val="000000"/>
                <w:szCs w:val="21"/>
              </w:rPr>
            </w:pPr>
            <w:r>
              <w:rPr>
                <w:rFonts w:ascii="宋体" w:hAnsi="宋体" w:hint="eastAsia"/>
                <w:bCs/>
                <w:color w:val="000000"/>
                <w:szCs w:val="21"/>
              </w:rPr>
              <w:t>河南理工大学</w:t>
            </w:r>
          </w:p>
        </w:tc>
        <w:tc>
          <w:tcPr>
            <w:tcW w:w="2882" w:type="dxa"/>
            <w:vAlign w:val="center"/>
          </w:tcPr>
          <w:p w:rsidR="00AD5596" w:rsidRDefault="006D25CA" w:rsidP="00AD5596">
            <w:pPr>
              <w:spacing w:line="300" w:lineRule="exact"/>
              <w:jc w:val="left"/>
              <w:rPr>
                <w:rFonts w:ascii="宋体" w:hAnsi="宋体"/>
                <w:bCs/>
                <w:color w:val="000000"/>
                <w:szCs w:val="21"/>
              </w:rPr>
            </w:pPr>
            <w:r>
              <w:rPr>
                <w:rFonts w:ascii="宋体" w:hAnsi="宋体" w:hint="eastAsia"/>
                <w:bCs/>
                <w:color w:val="000000"/>
                <w:szCs w:val="21"/>
              </w:rPr>
              <w:t>代表作1、2、3、5、7、8的第一作者和2、3、4、5、7、8的通讯作者</w:t>
            </w:r>
          </w:p>
        </w:tc>
        <w:tc>
          <w:tcPr>
            <w:tcW w:w="1985" w:type="dxa"/>
            <w:vAlign w:val="center"/>
          </w:tcPr>
          <w:p w:rsidR="00AD5596" w:rsidRDefault="00AD5596" w:rsidP="00AD5596">
            <w:pPr>
              <w:spacing w:line="300" w:lineRule="exact"/>
              <w:jc w:val="center"/>
              <w:rPr>
                <w:rFonts w:ascii="宋体" w:hAnsi="宋体"/>
                <w:bCs/>
                <w:color w:val="000000"/>
                <w:szCs w:val="21"/>
              </w:rPr>
            </w:pPr>
          </w:p>
        </w:tc>
      </w:tr>
      <w:tr w:rsidR="00AD5596" w:rsidTr="006D25CA">
        <w:trPr>
          <w:trHeight w:hRule="exact" w:val="701"/>
        </w:trPr>
        <w:tc>
          <w:tcPr>
            <w:tcW w:w="710" w:type="dxa"/>
            <w:vAlign w:val="center"/>
          </w:tcPr>
          <w:p w:rsidR="00AD5596" w:rsidRDefault="00AD5596" w:rsidP="00AD5596">
            <w:pPr>
              <w:spacing w:line="300" w:lineRule="exact"/>
              <w:jc w:val="center"/>
              <w:rPr>
                <w:rFonts w:ascii="宋体" w:hAnsi="宋体"/>
                <w:bCs/>
                <w:szCs w:val="21"/>
              </w:rPr>
            </w:pPr>
            <w:r>
              <w:rPr>
                <w:rFonts w:ascii="宋体" w:hAnsi="宋体"/>
                <w:bCs/>
                <w:szCs w:val="21"/>
              </w:rPr>
              <w:t>2</w:t>
            </w:r>
          </w:p>
        </w:tc>
        <w:tc>
          <w:tcPr>
            <w:tcW w:w="1134" w:type="dxa"/>
            <w:vAlign w:val="center"/>
          </w:tcPr>
          <w:p w:rsidR="00AD5596" w:rsidRDefault="00AD5596" w:rsidP="00AD5596">
            <w:pPr>
              <w:spacing w:line="300" w:lineRule="exact"/>
              <w:jc w:val="center"/>
              <w:rPr>
                <w:rFonts w:ascii="宋体" w:hAnsi="宋体"/>
                <w:bCs/>
                <w:szCs w:val="21"/>
              </w:rPr>
            </w:pPr>
            <w:r>
              <w:rPr>
                <w:rFonts w:ascii="宋体" w:hAnsi="宋体" w:hint="eastAsia"/>
                <w:bCs/>
                <w:szCs w:val="21"/>
              </w:rPr>
              <w:t>张小明</w:t>
            </w:r>
          </w:p>
        </w:tc>
        <w:tc>
          <w:tcPr>
            <w:tcW w:w="1417" w:type="dxa"/>
            <w:vAlign w:val="center"/>
          </w:tcPr>
          <w:p w:rsidR="00AD5596" w:rsidRDefault="006D25CA" w:rsidP="00AD5596">
            <w:pPr>
              <w:spacing w:line="300" w:lineRule="exact"/>
              <w:jc w:val="center"/>
              <w:rPr>
                <w:rFonts w:ascii="宋体" w:hAnsi="宋体"/>
                <w:bCs/>
                <w:szCs w:val="21"/>
              </w:rPr>
            </w:pPr>
            <w:r>
              <w:rPr>
                <w:rFonts w:ascii="宋体" w:hAnsi="宋体" w:hint="eastAsia"/>
                <w:bCs/>
                <w:szCs w:val="21"/>
              </w:rPr>
              <w:t>副教授</w:t>
            </w:r>
          </w:p>
        </w:tc>
        <w:tc>
          <w:tcPr>
            <w:tcW w:w="1654" w:type="dxa"/>
            <w:vAlign w:val="center"/>
          </w:tcPr>
          <w:p w:rsidR="00AD5596" w:rsidRDefault="006D25CA" w:rsidP="00AD5596">
            <w:pPr>
              <w:spacing w:line="300" w:lineRule="exact"/>
              <w:jc w:val="center"/>
              <w:rPr>
                <w:rFonts w:ascii="宋体" w:hAnsi="宋体"/>
                <w:bCs/>
                <w:szCs w:val="21"/>
              </w:rPr>
            </w:pPr>
            <w:r>
              <w:rPr>
                <w:rFonts w:ascii="宋体" w:hAnsi="宋体" w:hint="eastAsia"/>
                <w:bCs/>
                <w:color w:val="000000"/>
                <w:szCs w:val="21"/>
              </w:rPr>
              <w:t>河南理工大学</w:t>
            </w:r>
          </w:p>
        </w:tc>
        <w:tc>
          <w:tcPr>
            <w:tcW w:w="2882" w:type="dxa"/>
            <w:vAlign w:val="center"/>
          </w:tcPr>
          <w:p w:rsidR="00AD5596" w:rsidRDefault="006D25CA" w:rsidP="006D25CA">
            <w:pPr>
              <w:spacing w:line="300" w:lineRule="exact"/>
              <w:jc w:val="left"/>
              <w:rPr>
                <w:rFonts w:ascii="宋体" w:hAnsi="宋体"/>
                <w:bCs/>
                <w:szCs w:val="21"/>
              </w:rPr>
            </w:pPr>
            <w:r>
              <w:rPr>
                <w:rFonts w:ascii="宋体" w:hAnsi="宋体" w:hint="eastAsia"/>
                <w:bCs/>
                <w:color w:val="000000"/>
                <w:szCs w:val="21"/>
              </w:rPr>
              <w:t>代表作6的第一和通讯作者</w:t>
            </w:r>
          </w:p>
        </w:tc>
        <w:tc>
          <w:tcPr>
            <w:tcW w:w="1985" w:type="dxa"/>
            <w:vAlign w:val="center"/>
          </w:tcPr>
          <w:p w:rsidR="00AD5596" w:rsidRDefault="00AD5596" w:rsidP="00AD5596">
            <w:pPr>
              <w:spacing w:line="300" w:lineRule="exact"/>
              <w:jc w:val="center"/>
              <w:rPr>
                <w:rFonts w:ascii="宋体" w:hAnsi="宋体"/>
                <w:bCs/>
                <w:szCs w:val="21"/>
              </w:rPr>
            </w:pPr>
          </w:p>
        </w:tc>
      </w:tr>
      <w:tr w:rsidR="006521E3" w:rsidTr="006D25CA">
        <w:trPr>
          <w:trHeight w:hRule="exact" w:val="427"/>
        </w:trPr>
        <w:tc>
          <w:tcPr>
            <w:tcW w:w="710" w:type="dxa"/>
            <w:vAlign w:val="center"/>
          </w:tcPr>
          <w:p w:rsidR="006521E3" w:rsidRDefault="006521E3" w:rsidP="00AD5596">
            <w:pPr>
              <w:spacing w:line="300" w:lineRule="exact"/>
              <w:jc w:val="center"/>
              <w:rPr>
                <w:rFonts w:ascii="宋体" w:hAnsi="宋体"/>
                <w:bCs/>
                <w:color w:val="000000"/>
                <w:szCs w:val="21"/>
              </w:rPr>
            </w:pPr>
            <w:r>
              <w:rPr>
                <w:rFonts w:ascii="宋体" w:hAnsi="宋体"/>
                <w:bCs/>
                <w:color w:val="000000"/>
                <w:szCs w:val="21"/>
              </w:rPr>
              <w:t>3</w:t>
            </w:r>
          </w:p>
        </w:tc>
        <w:tc>
          <w:tcPr>
            <w:tcW w:w="1134" w:type="dxa"/>
            <w:vAlign w:val="center"/>
          </w:tcPr>
          <w:p w:rsidR="006521E3" w:rsidRPr="006521E3" w:rsidRDefault="006521E3" w:rsidP="00AD5596">
            <w:pPr>
              <w:spacing w:line="300" w:lineRule="exact"/>
              <w:jc w:val="center"/>
              <w:rPr>
                <w:rFonts w:ascii="宋体" w:hAnsi="宋体"/>
                <w:bCs/>
                <w:color w:val="000000"/>
                <w:szCs w:val="21"/>
              </w:rPr>
            </w:pPr>
            <w:r w:rsidRPr="006521E3">
              <w:rPr>
                <w:rFonts w:ascii="宋体" w:hAnsi="宋体"/>
                <w:bCs/>
                <w:iCs/>
                <w:szCs w:val="21"/>
              </w:rPr>
              <w:t>王裕清</w:t>
            </w:r>
          </w:p>
        </w:tc>
        <w:tc>
          <w:tcPr>
            <w:tcW w:w="1417" w:type="dxa"/>
            <w:vAlign w:val="center"/>
          </w:tcPr>
          <w:p w:rsidR="006521E3" w:rsidRDefault="006521E3" w:rsidP="006035A5">
            <w:pPr>
              <w:spacing w:line="300" w:lineRule="exact"/>
              <w:jc w:val="center"/>
              <w:rPr>
                <w:rFonts w:ascii="宋体" w:hAnsi="宋体"/>
                <w:bCs/>
                <w:szCs w:val="21"/>
              </w:rPr>
            </w:pPr>
            <w:r>
              <w:rPr>
                <w:rFonts w:ascii="宋体" w:hAnsi="宋体" w:hint="eastAsia"/>
                <w:bCs/>
                <w:szCs w:val="21"/>
              </w:rPr>
              <w:t>教授</w:t>
            </w:r>
          </w:p>
        </w:tc>
        <w:tc>
          <w:tcPr>
            <w:tcW w:w="1654" w:type="dxa"/>
            <w:vAlign w:val="center"/>
          </w:tcPr>
          <w:p w:rsidR="006521E3" w:rsidRDefault="006521E3" w:rsidP="006035A5">
            <w:pPr>
              <w:spacing w:line="300" w:lineRule="exact"/>
              <w:jc w:val="center"/>
              <w:rPr>
                <w:rFonts w:ascii="宋体" w:hAnsi="宋体"/>
                <w:bCs/>
                <w:szCs w:val="21"/>
              </w:rPr>
            </w:pPr>
            <w:r>
              <w:rPr>
                <w:rFonts w:ascii="宋体" w:hAnsi="宋体" w:hint="eastAsia"/>
                <w:bCs/>
                <w:color w:val="000000"/>
                <w:szCs w:val="21"/>
              </w:rPr>
              <w:t>河南理工大学</w:t>
            </w:r>
          </w:p>
        </w:tc>
        <w:tc>
          <w:tcPr>
            <w:tcW w:w="2882" w:type="dxa"/>
            <w:vAlign w:val="center"/>
          </w:tcPr>
          <w:p w:rsidR="006521E3" w:rsidRDefault="006521E3" w:rsidP="006035A5">
            <w:pPr>
              <w:spacing w:line="300" w:lineRule="exact"/>
              <w:jc w:val="left"/>
              <w:rPr>
                <w:rFonts w:ascii="宋体" w:hAnsi="宋体"/>
                <w:bCs/>
                <w:szCs w:val="21"/>
              </w:rPr>
            </w:pPr>
            <w:r>
              <w:rPr>
                <w:rFonts w:ascii="宋体" w:hAnsi="宋体" w:hint="eastAsia"/>
                <w:bCs/>
                <w:color w:val="000000"/>
                <w:szCs w:val="21"/>
              </w:rPr>
              <w:t>代表作6的主要作者</w:t>
            </w:r>
          </w:p>
        </w:tc>
        <w:tc>
          <w:tcPr>
            <w:tcW w:w="1985" w:type="dxa"/>
            <w:vAlign w:val="center"/>
          </w:tcPr>
          <w:p w:rsidR="006521E3" w:rsidRDefault="006521E3" w:rsidP="00AD5596">
            <w:pPr>
              <w:spacing w:line="300" w:lineRule="exact"/>
              <w:jc w:val="center"/>
              <w:rPr>
                <w:rFonts w:ascii="宋体" w:hAnsi="宋体"/>
                <w:bCs/>
                <w:color w:val="000000"/>
                <w:szCs w:val="21"/>
              </w:rPr>
            </w:pPr>
          </w:p>
        </w:tc>
      </w:tr>
    </w:tbl>
    <w:p w:rsidR="00AD5596" w:rsidRDefault="00AD5596" w:rsidP="00AD5596">
      <w:pPr>
        <w:spacing w:line="600" w:lineRule="exact"/>
        <w:ind w:firstLineChars="200" w:firstLine="562"/>
        <w:rPr>
          <w:rFonts w:ascii="宋体"/>
          <w:b/>
          <w:bCs/>
          <w:color w:val="000000"/>
          <w:sz w:val="28"/>
          <w:szCs w:val="28"/>
        </w:rPr>
      </w:pPr>
    </w:p>
    <w:p w:rsidR="00AD5596" w:rsidRDefault="00AD5596" w:rsidP="00AD5596">
      <w:pPr>
        <w:spacing w:line="600" w:lineRule="exact"/>
        <w:ind w:firstLineChars="200" w:firstLine="562"/>
        <w:rPr>
          <w:rFonts w:ascii="宋体" w:hint="eastAsia"/>
          <w:b/>
          <w:bCs/>
          <w:color w:val="000000"/>
          <w:sz w:val="28"/>
          <w:szCs w:val="28"/>
        </w:rPr>
      </w:pPr>
    </w:p>
    <w:p w:rsidR="006C7CE0" w:rsidRPr="006C7CE0" w:rsidRDefault="006C7CE0" w:rsidP="006C7CE0">
      <w:pPr>
        <w:pStyle w:val="a0"/>
      </w:pPr>
    </w:p>
    <w:p w:rsidR="00AD5596" w:rsidRDefault="00AD5596" w:rsidP="00AD5596">
      <w:pPr>
        <w:spacing w:line="600" w:lineRule="exact"/>
        <w:ind w:firstLineChars="200" w:firstLine="562"/>
        <w:rPr>
          <w:rFonts w:ascii="宋体"/>
          <w:b/>
          <w:bCs/>
          <w:color w:val="000000"/>
          <w:sz w:val="28"/>
          <w:szCs w:val="28"/>
        </w:rPr>
      </w:pPr>
      <w:r>
        <w:rPr>
          <w:rFonts w:ascii="宋体" w:hAnsi="宋体" w:hint="eastAsia"/>
          <w:b/>
          <w:bCs/>
          <w:color w:val="000000"/>
          <w:sz w:val="28"/>
          <w:szCs w:val="28"/>
        </w:rPr>
        <w:lastRenderedPageBreak/>
        <w:t>（五）主要完成单位</w:t>
      </w:r>
    </w:p>
    <w:p w:rsidR="00AD5596" w:rsidRDefault="00AD5596" w:rsidP="00AD5596">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5</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河南理工大学 </w:t>
      </w:r>
    </w:p>
    <w:p w:rsidR="00AD5596" w:rsidRDefault="00AD5596" w:rsidP="00AD5596">
      <w:pPr>
        <w:spacing w:line="600" w:lineRule="exact"/>
        <w:ind w:firstLineChars="200" w:firstLine="562"/>
        <w:rPr>
          <w:rFonts w:ascii="宋体" w:hAnsi="宋体"/>
          <w:bCs/>
          <w:color w:val="000000"/>
          <w:sz w:val="28"/>
          <w:szCs w:val="28"/>
        </w:rPr>
      </w:pPr>
      <w:r>
        <w:rPr>
          <w:rFonts w:ascii="宋体" w:hAnsi="宋体" w:hint="eastAsia"/>
          <w:b/>
          <w:bCs/>
          <w:color w:val="000000"/>
          <w:sz w:val="28"/>
          <w:szCs w:val="28"/>
        </w:rPr>
        <w:t>单位情况：</w:t>
      </w:r>
      <w:r w:rsidR="006C7CE0">
        <w:rPr>
          <w:rFonts w:ascii="宋体" w:hAnsi="宋体" w:hint="eastAsia"/>
          <w:b/>
          <w:bCs/>
          <w:color w:val="000000"/>
          <w:sz w:val="28"/>
          <w:szCs w:val="28"/>
        </w:rPr>
        <w:t>第一完成单位</w:t>
      </w:r>
      <w:bookmarkStart w:id="0" w:name="_GoBack"/>
      <w:bookmarkEnd w:id="0"/>
    </w:p>
    <w:p w:rsidR="00AD5596" w:rsidRDefault="00AD5596" w:rsidP="00AD5596">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CD6A72" w:rsidRPr="00CD6A72" w:rsidRDefault="00CD6A72" w:rsidP="00CD6A72">
      <w:pPr>
        <w:adjustRightInd w:val="0"/>
        <w:snapToGrid w:val="0"/>
        <w:spacing w:line="400" w:lineRule="exact"/>
        <w:ind w:firstLineChars="200" w:firstLine="480"/>
        <w:rPr>
          <w:rFonts w:hAnsi="宋体"/>
          <w:sz w:val="24"/>
        </w:rPr>
      </w:pPr>
      <w:r w:rsidRPr="00CD6A72">
        <w:rPr>
          <w:rFonts w:hAnsi="宋体" w:hint="eastAsia"/>
          <w:sz w:val="24"/>
        </w:rPr>
        <w:t>河南理工大学作为依托单位申报该项目，为项目的开展提供了大力支持，确保</w:t>
      </w:r>
      <w:r w:rsidR="002A3E93">
        <w:rPr>
          <w:rFonts w:hAnsi="宋体" w:hint="eastAsia"/>
          <w:sz w:val="24"/>
        </w:rPr>
        <w:t>了</w:t>
      </w:r>
      <w:r w:rsidRPr="00CD6A72">
        <w:rPr>
          <w:rFonts w:hAnsi="宋体" w:hint="eastAsia"/>
          <w:sz w:val="24"/>
        </w:rPr>
        <w:t>各项研究任务的顺利进行，对本项目取得科技发现和学术成果的贡献为：</w:t>
      </w:r>
      <w:r w:rsidRPr="00CD6A72">
        <w:rPr>
          <w:rFonts w:hAnsi="宋体" w:hint="eastAsia"/>
          <w:sz w:val="24"/>
        </w:rPr>
        <w:t xml:space="preserve"> </w:t>
      </w:r>
      <w:r w:rsidRPr="00CD6A72">
        <w:rPr>
          <w:rFonts w:hAnsi="宋体" w:hint="eastAsia"/>
          <w:sz w:val="24"/>
        </w:rPr>
        <w:t>（</w:t>
      </w:r>
      <w:r w:rsidRPr="00CD6A72">
        <w:rPr>
          <w:rFonts w:hAnsi="宋体" w:hint="eastAsia"/>
          <w:sz w:val="24"/>
        </w:rPr>
        <w:t>1</w:t>
      </w:r>
      <w:r w:rsidRPr="00CD6A72">
        <w:rPr>
          <w:rFonts w:hAnsi="宋体" w:hint="eastAsia"/>
          <w:sz w:val="24"/>
        </w:rPr>
        <w:t>）本项目</w:t>
      </w:r>
      <w:r w:rsidRPr="00CD6A72">
        <w:rPr>
          <w:rFonts w:hAnsi="宋体" w:hint="eastAsia"/>
          <w:sz w:val="24"/>
        </w:rPr>
        <w:t>5</w:t>
      </w:r>
      <w:r w:rsidRPr="00CD6A72">
        <w:rPr>
          <w:rFonts w:hAnsi="宋体" w:hint="eastAsia"/>
          <w:sz w:val="24"/>
        </w:rPr>
        <w:t>个重要科学创新与发现的研究实验平台、样品分析表征、材料性能测试、理论模型建立、数值模拟分析等方面工作均在河南理工大学完成。</w:t>
      </w:r>
      <w:r w:rsidRPr="00CD6A72">
        <w:rPr>
          <w:rFonts w:hAnsi="宋体" w:hint="eastAsia"/>
          <w:sz w:val="24"/>
        </w:rPr>
        <w:t xml:space="preserve"> </w:t>
      </w:r>
      <w:r w:rsidRPr="00CD6A72">
        <w:rPr>
          <w:rFonts w:hAnsi="宋体" w:hint="eastAsia"/>
          <w:sz w:val="24"/>
        </w:rPr>
        <w:t>（</w:t>
      </w:r>
      <w:r w:rsidRPr="00CD6A72">
        <w:rPr>
          <w:rFonts w:hAnsi="宋体" w:hint="eastAsia"/>
          <w:sz w:val="24"/>
        </w:rPr>
        <w:t>2</w:t>
      </w:r>
      <w:r w:rsidRPr="00CD6A72">
        <w:rPr>
          <w:rFonts w:hAnsi="宋体" w:hint="eastAsia"/>
          <w:sz w:val="24"/>
        </w:rPr>
        <w:t>）提出了双正交多项式方法和求解多层结构中的超声导波应力分布的</w:t>
      </w:r>
      <w:proofErr w:type="gramStart"/>
      <w:r w:rsidRPr="00CD6A72">
        <w:rPr>
          <w:rFonts w:hAnsi="宋体" w:hint="eastAsia"/>
          <w:sz w:val="24"/>
        </w:rPr>
        <w:t>改进勒让德</w:t>
      </w:r>
      <w:proofErr w:type="gramEnd"/>
      <w:r w:rsidRPr="00CD6A72">
        <w:rPr>
          <w:rFonts w:hAnsi="宋体" w:hint="eastAsia"/>
          <w:sz w:val="24"/>
        </w:rPr>
        <w:t>正交多项式方法（创新点</w:t>
      </w:r>
      <w:r w:rsidRPr="00CD6A72">
        <w:rPr>
          <w:rFonts w:hAnsi="宋体" w:hint="eastAsia"/>
          <w:sz w:val="24"/>
        </w:rPr>
        <w:t>1</w:t>
      </w:r>
      <w:r w:rsidRPr="00CD6A72">
        <w:rPr>
          <w:rFonts w:hAnsi="宋体" w:hint="eastAsia"/>
          <w:sz w:val="24"/>
        </w:rPr>
        <w:t>、</w:t>
      </w:r>
      <w:r w:rsidRPr="00CD6A72">
        <w:rPr>
          <w:rFonts w:hAnsi="宋体" w:hint="eastAsia"/>
          <w:sz w:val="24"/>
        </w:rPr>
        <w:t>2</w:t>
      </w:r>
      <w:r w:rsidRPr="00CD6A72">
        <w:rPr>
          <w:rFonts w:hAnsi="宋体" w:hint="eastAsia"/>
          <w:sz w:val="24"/>
        </w:rPr>
        <w:t>）；</w:t>
      </w:r>
      <w:r w:rsidRPr="00CD6A72">
        <w:rPr>
          <w:rFonts w:hAnsi="宋体" w:hint="eastAsia"/>
          <w:sz w:val="24"/>
        </w:rPr>
        <w:t xml:space="preserve"> </w:t>
      </w:r>
      <w:r w:rsidRPr="00CD6A72">
        <w:rPr>
          <w:rFonts w:hAnsi="宋体" w:hint="eastAsia"/>
          <w:sz w:val="24"/>
        </w:rPr>
        <w:t>（</w:t>
      </w:r>
      <w:r w:rsidRPr="00CD6A72">
        <w:rPr>
          <w:rFonts w:hAnsi="宋体" w:hint="eastAsia"/>
          <w:sz w:val="24"/>
        </w:rPr>
        <w:t>3</w:t>
      </w:r>
      <w:r w:rsidRPr="00CD6A72">
        <w:rPr>
          <w:rFonts w:hAnsi="宋体" w:hint="eastAsia"/>
          <w:sz w:val="24"/>
        </w:rPr>
        <w:t>）阐明了</w:t>
      </w:r>
      <w:proofErr w:type="gramStart"/>
      <w:r w:rsidRPr="00CD6A72">
        <w:rPr>
          <w:rFonts w:hAnsi="宋体" w:hint="eastAsia"/>
          <w:sz w:val="24"/>
        </w:rPr>
        <w:t>磁电弹多场</w:t>
      </w:r>
      <w:proofErr w:type="gramEnd"/>
      <w:r w:rsidRPr="00CD6A72">
        <w:rPr>
          <w:rFonts w:hAnsi="宋体" w:hint="eastAsia"/>
          <w:sz w:val="24"/>
        </w:rPr>
        <w:t>耦合和</w:t>
      </w:r>
      <w:proofErr w:type="gramStart"/>
      <w:r w:rsidRPr="00CD6A72">
        <w:rPr>
          <w:rFonts w:hAnsi="宋体" w:hint="eastAsia"/>
          <w:sz w:val="24"/>
        </w:rPr>
        <w:t>热粘弹</w:t>
      </w:r>
      <w:proofErr w:type="gramEnd"/>
      <w:r w:rsidRPr="00CD6A72">
        <w:rPr>
          <w:rFonts w:hAnsi="宋体" w:hint="eastAsia"/>
          <w:sz w:val="24"/>
        </w:rPr>
        <w:t>耗散功能梯度材料结构中的超声导波传播机理，揭示了新的现象与规律。（创新点</w:t>
      </w:r>
      <w:r w:rsidRPr="00CD6A72">
        <w:rPr>
          <w:rFonts w:hAnsi="宋体" w:hint="eastAsia"/>
          <w:sz w:val="24"/>
        </w:rPr>
        <w:t>3</w:t>
      </w:r>
      <w:r w:rsidRPr="00CD6A72">
        <w:rPr>
          <w:rFonts w:hAnsi="宋体" w:hint="eastAsia"/>
          <w:sz w:val="24"/>
        </w:rPr>
        <w:t>、</w:t>
      </w:r>
      <w:r w:rsidRPr="00CD6A72">
        <w:rPr>
          <w:rFonts w:hAnsi="宋体" w:hint="eastAsia"/>
          <w:sz w:val="24"/>
        </w:rPr>
        <w:t>4</w:t>
      </w:r>
      <w:r w:rsidRPr="00CD6A72">
        <w:rPr>
          <w:rFonts w:hAnsi="宋体" w:hint="eastAsia"/>
          <w:sz w:val="24"/>
        </w:rPr>
        <w:t>）。</w:t>
      </w:r>
      <w:r w:rsidRPr="00CD6A72">
        <w:rPr>
          <w:rFonts w:hAnsi="宋体" w:hint="eastAsia"/>
          <w:sz w:val="24"/>
        </w:rPr>
        <w:t xml:space="preserve"> </w:t>
      </w:r>
      <w:r w:rsidRPr="00CD6A72">
        <w:rPr>
          <w:rFonts w:hAnsi="宋体" w:hint="eastAsia"/>
          <w:sz w:val="24"/>
        </w:rPr>
        <w:t>（</w:t>
      </w:r>
      <w:r w:rsidRPr="00CD6A72">
        <w:rPr>
          <w:rFonts w:hAnsi="宋体" w:hint="eastAsia"/>
          <w:sz w:val="24"/>
        </w:rPr>
        <w:t>4</w:t>
      </w:r>
      <w:r w:rsidRPr="00CD6A72">
        <w:rPr>
          <w:rFonts w:hAnsi="宋体" w:hint="eastAsia"/>
          <w:sz w:val="24"/>
        </w:rPr>
        <w:t>）提出了基于超声导波频散与多模态特性，结合模糊逻辑、神经网络等智能算法反演确定功能梯度材料结构材料特性分布的无损检测方法。（创新点</w:t>
      </w:r>
      <w:r w:rsidRPr="00CD6A72">
        <w:rPr>
          <w:rFonts w:hAnsi="宋体" w:hint="eastAsia"/>
          <w:sz w:val="24"/>
        </w:rPr>
        <w:t>5</w:t>
      </w:r>
      <w:r w:rsidRPr="00CD6A72">
        <w:rPr>
          <w:rFonts w:hAnsi="宋体" w:hint="eastAsia"/>
          <w:sz w:val="24"/>
        </w:rPr>
        <w:t>）。</w:t>
      </w:r>
      <w:r w:rsidRPr="00CD6A72">
        <w:rPr>
          <w:rFonts w:hAnsi="宋体" w:hint="eastAsia"/>
          <w:sz w:val="24"/>
        </w:rPr>
        <w:t xml:space="preserve"> </w:t>
      </w:r>
      <w:r w:rsidRPr="00CD6A72">
        <w:rPr>
          <w:rFonts w:hAnsi="宋体" w:hint="eastAsia"/>
          <w:sz w:val="24"/>
        </w:rPr>
        <w:t>本项目的主要项目来源，</w:t>
      </w:r>
      <w:r w:rsidRPr="00CD6A72">
        <w:rPr>
          <w:rFonts w:hAnsi="宋体" w:hint="eastAsia"/>
          <w:sz w:val="24"/>
        </w:rPr>
        <w:t>3</w:t>
      </w:r>
      <w:r w:rsidRPr="00CD6A72">
        <w:rPr>
          <w:rFonts w:hAnsi="宋体" w:hint="eastAsia"/>
          <w:sz w:val="24"/>
        </w:rPr>
        <w:t>项国家自然科学基金和</w:t>
      </w:r>
      <w:r w:rsidRPr="00CD6A72">
        <w:rPr>
          <w:rFonts w:hAnsi="宋体" w:hint="eastAsia"/>
          <w:sz w:val="24"/>
        </w:rPr>
        <w:t>1</w:t>
      </w:r>
      <w:r w:rsidRPr="00CD6A72">
        <w:rPr>
          <w:rFonts w:hAnsi="宋体" w:hint="eastAsia"/>
          <w:sz w:val="24"/>
        </w:rPr>
        <w:t>项河南省科技创新人才项目均由河南理工大学承担，项目组成员</w:t>
      </w:r>
      <w:r w:rsidRPr="00CD6A72">
        <w:rPr>
          <w:rFonts w:hAnsi="宋体" w:hint="eastAsia"/>
          <w:sz w:val="24"/>
        </w:rPr>
        <w:t>1</w:t>
      </w:r>
      <w:r w:rsidRPr="00CD6A72">
        <w:rPr>
          <w:rFonts w:hAnsi="宋体" w:hint="eastAsia"/>
          <w:sz w:val="24"/>
        </w:rPr>
        <w:t>人获得河南省科技创新人才、</w:t>
      </w:r>
      <w:r w:rsidRPr="00CD6A72">
        <w:rPr>
          <w:rFonts w:hAnsi="宋体" w:hint="eastAsia"/>
          <w:sz w:val="24"/>
        </w:rPr>
        <w:t>2</w:t>
      </w:r>
      <w:r w:rsidRPr="00CD6A72">
        <w:rPr>
          <w:rFonts w:hAnsi="宋体" w:hint="eastAsia"/>
          <w:sz w:val="24"/>
        </w:rPr>
        <w:t>人获得河南省高校青年骨干教师称号，列出的</w:t>
      </w:r>
      <w:r w:rsidRPr="00CD6A72">
        <w:rPr>
          <w:rFonts w:hAnsi="宋体" w:hint="eastAsia"/>
          <w:sz w:val="24"/>
        </w:rPr>
        <w:t>8</w:t>
      </w:r>
      <w:r w:rsidRPr="00CD6A72">
        <w:rPr>
          <w:rFonts w:hAnsi="宋体" w:hint="eastAsia"/>
          <w:sz w:val="24"/>
        </w:rPr>
        <w:t>篇代表性论文中</w:t>
      </w:r>
      <w:r w:rsidRPr="00CD6A72">
        <w:rPr>
          <w:rFonts w:hAnsi="宋体" w:hint="eastAsia"/>
          <w:sz w:val="24"/>
        </w:rPr>
        <w:t>7</w:t>
      </w:r>
      <w:r w:rsidRPr="00CD6A72">
        <w:rPr>
          <w:rFonts w:hAnsi="宋体" w:hint="eastAsia"/>
          <w:sz w:val="24"/>
        </w:rPr>
        <w:t>篇为河南理工大学第一单位完成，</w:t>
      </w:r>
      <w:r>
        <w:rPr>
          <w:rFonts w:hAnsi="宋体" w:hint="eastAsia"/>
          <w:sz w:val="24"/>
        </w:rPr>
        <w:t>另</w:t>
      </w:r>
      <w:r w:rsidRPr="00CD6A72">
        <w:rPr>
          <w:rFonts w:hAnsi="宋体" w:hint="eastAsia"/>
          <w:sz w:val="24"/>
        </w:rPr>
        <w:t>1</w:t>
      </w:r>
      <w:r w:rsidRPr="00CD6A72">
        <w:rPr>
          <w:rFonts w:hAnsi="宋体" w:hint="eastAsia"/>
          <w:sz w:val="24"/>
        </w:rPr>
        <w:t>篇为通讯作者单位。研究成果得到多位国内外院士和长江学者、国家杰青的引用和正面评价。</w:t>
      </w:r>
    </w:p>
    <w:p w:rsidR="00AD5596" w:rsidRDefault="00AD5596" w:rsidP="00AD5596">
      <w:pPr>
        <w:spacing w:line="600" w:lineRule="exact"/>
      </w:pPr>
    </w:p>
    <w:p w:rsidR="00830BD4" w:rsidRPr="00AD5596" w:rsidRDefault="00830BD4"/>
    <w:sectPr w:rsidR="00830BD4" w:rsidRPr="00AD5596" w:rsidSect="00CD7B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81" w:rsidRDefault="00F31981" w:rsidP="00A522F8">
      <w:r>
        <w:separator/>
      </w:r>
    </w:p>
  </w:endnote>
  <w:endnote w:type="continuationSeparator" w:id="0">
    <w:p w:rsidR="00F31981" w:rsidRDefault="00F31981" w:rsidP="00A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dvGulliv-R">
    <w:altName w:val="Arial Unicode MS"/>
    <w:panose1 w:val="00000000000000000000"/>
    <w:charset w:val="86"/>
    <w:family w:val="auto"/>
    <w:notTrueType/>
    <w:pitch w:val="default"/>
    <w:sig w:usb0="00000001" w:usb1="080F0000" w:usb2="00000010" w:usb3="00000000" w:csb0="00060001" w:csb1="00000000"/>
  </w:font>
  <w:font w:name="Gulliver">
    <w:altName w:val="等线"/>
    <w:panose1 w:val="00000000000000000000"/>
    <w:charset w:val="86"/>
    <w:family w:val="auto"/>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81" w:rsidRDefault="00F31981" w:rsidP="00A522F8">
      <w:r>
        <w:separator/>
      </w:r>
    </w:p>
  </w:footnote>
  <w:footnote w:type="continuationSeparator" w:id="0">
    <w:p w:rsidR="00F31981" w:rsidRDefault="00F31981" w:rsidP="00A52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596"/>
    <w:rsid w:val="00000278"/>
    <w:rsid w:val="0016715D"/>
    <w:rsid w:val="001D768B"/>
    <w:rsid w:val="002A3E93"/>
    <w:rsid w:val="003F05FE"/>
    <w:rsid w:val="006521E3"/>
    <w:rsid w:val="00690AF5"/>
    <w:rsid w:val="006C7CE0"/>
    <w:rsid w:val="006D25CA"/>
    <w:rsid w:val="00830BD4"/>
    <w:rsid w:val="00903724"/>
    <w:rsid w:val="00A522F8"/>
    <w:rsid w:val="00AD5596"/>
    <w:rsid w:val="00C42D3E"/>
    <w:rsid w:val="00CC4F91"/>
    <w:rsid w:val="00CD4DEC"/>
    <w:rsid w:val="00CD6A72"/>
    <w:rsid w:val="00CD7B78"/>
    <w:rsid w:val="00ED0EA0"/>
    <w:rsid w:val="00F31981"/>
    <w:rsid w:val="00F9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5596"/>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纯文本 Char"/>
    <w:link w:val="a4"/>
    <w:uiPriority w:val="99"/>
    <w:locked/>
    <w:rsid w:val="00AD5596"/>
    <w:rPr>
      <w:rFonts w:ascii="仿宋_GB2312"/>
      <w:sz w:val="24"/>
    </w:rPr>
  </w:style>
  <w:style w:type="paragraph" w:styleId="a4">
    <w:name w:val="Plain Text"/>
    <w:basedOn w:val="a"/>
    <w:link w:val="Char"/>
    <w:uiPriority w:val="99"/>
    <w:rsid w:val="00AD5596"/>
    <w:pPr>
      <w:spacing w:line="360" w:lineRule="auto"/>
      <w:ind w:firstLineChars="200" w:firstLine="480"/>
    </w:pPr>
    <w:rPr>
      <w:rFonts w:ascii="仿宋_GB2312" w:eastAsiaTheme="minorEastAsia" w:hAnsiTheme="minorHAnsi" w:cstheme="minorBidi"/>
      <w:sz w:val="24"/>
    </w:rPr>
  </w:style>
  <w:style w:type="character" w:customStyle="1" w:styleId="Char1">
    <w:name w:val="纯文本 Char1"/>
    <w:basedOn w:val="a1"/>
    <w:uiPriority w:val="99"/>
    <w:semiHidden/>
    <w:rsid w:val="00AD5596"/>
    <w:rPr>
      <w:rFonts w:ascii="宋体" w:eastAsia="宋体" w:hAnsi="Courier New" w:cs="Courier New"/>
      <w:szCs w:val="21"/>
    </w:rPr>
  </w:style>
  <w:style w:type="paragraph" w:styleId="a0">
    <w:name w:val="Body Text"/>
    <w:basedOn w:val="a"/>
    <w:link w:val="Char0"/>
    <w:uiPriority w:val="99"/>
    <w:semiHidden/>
    <w:unhideWhenUsed/>
    <w:rsid w:val="00AD5596"/>
    <w:pPr>
      <w:spacing w:after="120"/>
    </w:pPr>
  </w:style>
  <w:style w:type="character" w:customStyle="1" w:styleId="Char0">
    <w:name w:val="正文文本 Char"/>
    <w:basedOn w:val="a1"/>
    <w:link w:val="a0"/>
    <w:uiPriority w:val="99"/>
    <w:semiHidden/>
    <w:rsid w:val="00AD5596"/>
    <w:rPr>
      <w:rFonts w:ascii="Calibri" w:eastAsia="宋体" w:hAnsi="Calibri" w:cs="Times New Roman"/>
    </w:rPr>
  </w:style>
  <w:style w:type="paragraph" w:customStyle="1" w:styleId="Style8">
    <w:name w:val="_Style 8"/>
    <w:basedOn w:val="a"/>
    <w:next w:val="a"/>
    <w:rsid w:val="00AD5596"/>
    <w:pPr>
      <w:spacing w:line="360" w:lineRule="auto"/>
      <w:ind w:firstLineChars="200" w:firstLine="480"/>
    </w:pPr>
    <w:rPr>
      <w:rFonts w:ascii="仿宋_GB2312" w:hAnsi="Times New Roman"/>
      <w:sz w:val="24"/>
      <w:szCs w:val="20"/>
    </w:rPr>
  </w:style>
  <w:style w:type="paragraph" w:styleId="a5">
    <w:name w:val="header"/>
    <w:basedOn w:val="a"/>
    <w:link w:val="Char2"/>
    <w:uiPriority w:val="99"/>
    <w:unhideWhenUsed/>
    <w:rsid w:val="00A522F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5"/>
    <w:uiPriority w:val="99"/>
    <w:rsid w:val="00A522F8"/>
    <w:rPr>
      <w:rFonts w:ascii="Calibri" w:eastAsia="宋体" w:hAnsi="Calibri" w:cs="Times New Roman"/>
      <w:sz w:val="18"/>
      <w:szCs w:val="18"/>
    </w:rPr>
  </w:style>
  <w:style w:type="paragraph" w:styleId="a6">
    <w:name w:val="footer"/>
    <w:basedOn w:val="a"/>
    <w:link w:val="Char3"/>
    <w:uiPriority w:val="99"/>
    <w:unhideWhenUsed/>
    <w:rsid w:val="00A522F8"/>
    <w:pPr>
      <w:tabs>
        <w:tab w:val="center" w:pos="4153"/>
        <w:tab w:val="right" w:pos="8306"/>
      </w:tabs>
      <w:snapToGrid w:val="0"/>
      <w:jc w:val="left"/>
    </w:pPr>
    <w:rPr>
      <w:sz w:val="18"/>
      <w:szCs w:val="18"/>
    </w:rPr>
  </w:style>
  <w:style w:type="character" w:customStyle="1" w:styleId="Char3">
    <w:name w:val="页脚 Char"/>
    <w:basedOn w:val="a1"/>
    <w:link w:val="a6"/>
    <w:uiPriority w:val="99"/>
    <w:rsid w:val="00A522F8"/>
    <w:rPr>
      <w:rFonts w:ascii="Calibri" w:eastAsia="宋体" w:hAnsi="Calibri" w:cs="Times New Roman"/>
      <w:sz w:val="18"/>
      <w:szCs w:val="18"/>
    </w:rPr>
  </w:style>
  <w:style w:type="character" w:styleId="a7">
    <w:name w:val="Emphasis"/>
    <w:basedOn w:val="a1"/>
    <w:uiPriority w:val="20"/>
    <w:qFormat/>
    <w:rsid w:val="00652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yuee</dc:creator>
  <cp:lastModifiedBy>chenxu</cp:lastModifiedBy>
  <cp:revision>7</cp:revision>
  <dcterms:created xsi:type="dcterms:W3CDTF">2020-04-19T11:56:00Z</dcterms:created>
  <dcterms:modified xsi:type="dcterms:W3CDTF">2020-04-21T03:46:00Z</dcterms:modified>
</cp:coreProperties>
</file>