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C0" w:rsidRPr="002B4FE1" w:rsidRDefault="00A405C0" w:rsidP="00A405C0">
      <w:pPr>
        <w:tabs>
          <w:tab w:val="left" w:pos="10800"/>
          <w:tab w:val="left" w:pos="13320"/>
        </w:tabs>
        <w:jc w:val="center"/>
        <w:rPr>
          <w:rFonts w:ascii="宋体" w:cs="Tahoma"/>
          <w:color w:val="000000"/>
          <w:kern w:val="0"/>
          <w:sz w:val="20"/>
          <w:szCs w:val="20"/>
        </w:rPr>
      </w:pPr>
      <w:r w:rsidRPr="009F3FD6">
        <w:rPr>
          <w:rFonts w:ascii="楷体_GB2312" w:eastAsia="楷体_GB2312"/>
          <w:b/>
          <w:sz w:val="32"/>
          <w:szCs w:val="32"/>
        </w:rPr>
        <w:t>201</w:t>
      </w:r>
      <w:r>
        <w:rPr>
          <w:rFonts w:ascii="楷体_GB2312" w:eastAsia="楷体_GB2312"/>
          <w:b/>
          <w:sz w:val="32"/>
          <w:szCs w:val="32"/>
        </w:rPr>
        <w:t>5</w:t>
      </w:r>
      <w:r w:rsidRPr="009F3FD6">
        <w:rPr>
          <w:rFonts w:ascii="楷体_GB2312" w:eastAsia="楷体_GB2312" w:hint="eastAsia"/>
          <w:b/>
          <w:sz w:val="32"/>
          <w:szCs w:val="32"/>
        </w:rPr>
        <w:t>届毕业生就业情况一览表</w:t>
      </w:r>
    </w:p>
    <w:tbl>
      <w:tblPr>
        <w:tblW w:w="14080" w:type="dxa"/>
        <w:tblInd w:w="93" w:type="dxa"/>
        <w:tblLook w:val="00A0" w:firstRow="1" w:lastRow="0" w:firstColumn="1" w:lastColumn="0" w:noHBand="0" w:noVBand="0"/>
      </w:tblPr>
      <w:tblGrid>
        <w:gridCol w:w="1560"/>
        <w:gridCol w:w="2980"/>
        <w:gridCol w:w="2500"/>
        <w:gridCol w:w="2347"/>
        <w:gridCol w:w="2497"/>
        <w:gridCol w:w="2196"/>
      </w:tblGrid>
      <w:tr w:rsidR="00A405C0" w:rsidRPr="0000049E" w:rsidTr="003A3031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学</w:t>
            </w:r>
            <w:r w:rsidRPr="0000049E">
              <w:rPr>
                <w:rFonts w:ascii="黑体" w:eastAsia="黑体" w:hAnsi="黑体" w:cs="Arial"/>
                <w:b/>
                <w:bCs/>
                <w:kern w:val="0"/>
                <w:sz w:val="24"/>
              </w:rPr>
              <w:t xml:space="preserve">   </w:t>
            </w: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院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专</w:t>
            </w:r>
            <w:r w:rsidRPr="0000049E">
              <w:rPr>
                <w:rFonts w:ascii="黑体" w:eastAsia="黑体" w:hAnsi="黑体" w:cs="Arial"/>
                <w:b/>
                <w:bCs/>
                <w:kern w:val="0"/>
                <w:sz w:val="24"/>
              </w:rPr>
              <w:t xml:space="preserve">   </w:t>
            </w: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总就业率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学历</w:t>
            </w:r>
          </w:p>
        </w:tc>
      </w:tr>
      <w:tr w:rsidR="00A405C0" w:rsidRPr="0000049E" w:rsidTr="003A3031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双学位毕业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本科生毕业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 w:rsidRPr="0000049E">
              <w:rPr>
                <w:rFonts w:ascii="黑体" w:eastAsia="黑体" w:hAnsi="黑体" w:cs="Arial" w:hint="eastAsia"/>
                <w:b/>
                <w:bCs/>
                <w:kern w:val="0"/>
                <w:sz w:val="24"/>
              </w:rPr>
              <w:t>专科生毕业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83.84% (6328/7548)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(188/188)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84.58% (5989/7081)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54.12% (151/279)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80.00% (252/315)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(61/61)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75.20% (191/254)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安全工程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83.08% (216/260)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(61/61)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77.89% (155/199)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消防工程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65.45% (36/55)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65.45% (36/55)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95.27% (423/444)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(40/40)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94.80% (383/404)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矿物加工工程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87.93% (51/58)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87.93% (51/58)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材料科学与工程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95.24% (80/84)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95.24% (80/84)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材料成型及控制工程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96.34% (79/82)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96.34% (79/82)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化学工程与工艺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96.82% (213/220)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(40/40)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96.11% (173/180)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99.09% (436/440)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99.09% (436/440)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资源环境与城乡规划管理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98.25% (56/57)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98.25% (56/57)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地理信息系统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(54/54)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(54/54)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测绘工程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98.99% (196/198)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98.99% (196/198)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遥感科学与技术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98.78% (81/82)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98.78% (81/82)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土地资源管理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(49/49)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(49/49)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78.60% (676/860)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(61/61)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76.97% (615/799)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电子信息科学与技术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26.42% (14/53)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26.42% (14/53)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电子信息技术及仪器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43.59% (17/39)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43.59% (17/39)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电气工程及其自动化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84.54% (350/414)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(61/61)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81.87% (289/353)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自动化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72.77% (139/191)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72.77% (139/191)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电子信息工程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99.15% (117/118)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99.15% (117/118)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光电信息工程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86.67% (39/45)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86.67% (39/45)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89.65% (684/763)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89.65% (684/763)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95.37% (433/454)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95.37% (433/454)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车辆工程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82.22% (74/90)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82.22% (74/90)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测控技术与仪器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73.79% (76/103)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73.79% (76/103)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热能与动力工程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87.07% (101/116)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87.07% (101/116)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计算机院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97.15% (955/983)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97.15% (955/983)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通信工程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98.54% (202/205)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98.54% (202/205)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计算机科学与技术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99.49% (195/196)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99.49% (195/196)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软件工程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94.91% (205/216)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94.91% (205/216)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网络工程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96.13% (273/284)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96.13% (273/284)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信息管理与信息系统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97.56% (80/82)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97.56% (80/82)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建艺学院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34.50% (89/258)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34.50% (89/258)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广告学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44.44% (24/54)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44.44% (24/54)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艺术设计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26.03% (19/73)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26.03% (19/73)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工业设计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40.91% (18/44)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40.91% (18/44)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25.00% (16/64)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25.00% (16/64)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城市规划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52.17% (12/23)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52.17% (12/23)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经管学院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84.72% (582/687)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84.72% (582/687)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国际经济与贸易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29.82% (17/57)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29.82% (17/57)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金融学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62.38% (63/101)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62.38% (63/101)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网络工程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0.00% (0/1)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0.00% (0/1)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工商管理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88.76% (79/89)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88.76% (79/89)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市场营销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(88/88)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(88/88)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会计学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94.79% (91/96)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94.79% (91/96)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财务管理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92.37% (109/118)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92.37% (109/118)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人力资源管理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97.70% (85/87)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97.70% (85/87)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旅游管理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(50/50)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(50/50)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理化学院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81.33% (122/150)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81.33% (122/150)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应用物理学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72.55% (37/51)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72.55% (37/51)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应用化学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92.00% (46/50)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92.00% (46/50)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材料化学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79.59% (39/49)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79.59% (39/49)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能源学院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63.10% (383/607)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(26/26)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61.45% (357/581)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采矿工程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69.03% (185/268)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(26/26)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65.70% (159/242)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煤及煤层气工程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53.62% (74/138)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53.62% (74/138)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交通工程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42.86% (36/84)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42.86% (36/84)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工业工程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75.21% (88/117)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75.21% (88/117)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数信学院</w:t>
            </w:r>
            <w:proofErr w:type="gramEnd"/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44.94% (40/89)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44.94% (40/89)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数学与应用数学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46.48% (33/71)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46.48% (33/71)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信息与计算科学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38.89% (7/18)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38.89% (7/18)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体育学院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98.44% (63/64)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98.44% (63/64)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社会体育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96.30% (26/27)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96.30% (26/27)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民族传统体育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(37/37)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(37/37)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土木学院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93.80% (651/694)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93.40% (609/652)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(42/42)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土木工程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94.13% (449/477)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94.13% (449/477)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建筑环境与设备工程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78.95% (30/38)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78.95% (30/38)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工程力学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97.37% (74/76)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97.37% (74/76)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工程管理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91.80% (56/61)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91.80% (56/61)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建筑工程技术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(42/42)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(42/42)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外语学院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87.72% (100/114)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87.72% (100/114)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英语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85.37% (70/82)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85.37% (70/82)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日语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93.75% (30/32)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93.75% (30/32)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文法学院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91.86% (203/221)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91.86% (203/221)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法学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91.30% (126/138)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91.30% (126/138)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汉语言文学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92.77% (77/83)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92.77% (77/83)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音乐学院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音乐表演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45.90% (28/61)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45.90% (28/61)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应急学院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85.38% (111/130)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85.38% (111/130)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公共事业管理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96.43% (54/56)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96.43% (54/56)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公共安全管理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77.03% (57/74)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77.03% (57/74)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资环学院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97.68% (421/431)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97.68% (421/431)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生物技术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(52/52)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100.00% (52/52)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405C0" w:rsidRPr="0000049E" w:rsidTr="003A303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地球信息科学与技术</w:t>
            </w: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94.83% (55/58)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94.83% (55/58)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C0" w:rsidRPr="0000049E" w:rsidRDefault="00A405C0" w:rsidP="003A303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00049E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840772" w:rsidRPr="00A405C0" w:rsidRDefault="00840772" w:rsidP="00A405C0">
      <w:bookmarkStart w:id="0" w:name="_GoBack"/>
      <w:bookmarkEnd w:id="0"/>
    </w:p>
    <w:sectPr w:rsidR="00840772" w:rsidRPr="00A405C0" w:rsidSect="00A405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C0"/>
    <w:rsid w:val="00840772"/>
    <w:rsid w:val="00A4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EFEA4-0F33-44F0-8B7E-D10D94F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liyue yan</dc:creator>
  <cp:keywords/>
  <dc:description/>
  <cp:lastModifiedBy>liyue yan</cp:lastModifiedBy>
  <cp:revision>1</cp:revision>
  <dcterms:created xsi:type="dcterms:W3CDTF">2015-10-28T05:39:00Z</dcterms:created>
  <dcterms:modified xsi:type="dcterms:W3CDTF">2015-10-28T05:45:00Z</dcterms:modified>
</cp:coreProperties>
</file>