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72A0B" w14:textId="77777777" w:rsidR="00637F26" w:rsidRDefault="000D2438">
      <w:pPr>
        <w:spacing w:line="560" w:lineRule="exact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高等学校科学研究优秀成果奖</w:t>
      </w:r>
    </w:p>
    <w:p w14:paraId="50A49CAC" w14:textId="77777777" w:rsidR="00637F26" w:rsidRDefault="000D2438">
      <w:pPr>
        <w:spacing w:line="560" w:lineRule="exact"/>
        <w:jc w:val="center"/>
        <w:rPr>
          <w:rFonts w:ascii="黑体" w:eastAsia="黑体" w:hAnsi="黑体"/>
          <w:sz w:val="44"/>
          <w:szCs w:val="36"/>
        </w:rPr>
      </w:pPr>
      <w:r>
        <w:rPr>
          <w:rFonts w:ascii="黑体" w:eastAsia="黑体" w:hAnsi="黑体" w:hint="eastAsia"/>
          <w:sz w:val="44"/>
        </w:rPr>
        <w:t>（科学技术进步奖）</w:t>
      </w:r>
      <w:r>
        <w:rPr>
          <w:rFonts w:ascii="黑体" w:eastAsia="黑体" w:hAnsi="黑体"/>
          <w:sz w:val="44"/>
          <w:szCs w:val="36"/>
        </w:rPr>
        <w:t>提名项目公示</w:t>
      </w:r>
    </w:p>
    <w:p w14:paraId="561B4090" w14:textId="77777777" w:rsidR="00637F26" w:rsidRDefault="000D2438"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项目名称</w:t>
      </w:r>
    </w:p>
    <w:p w14:paraId="6E88A921" w14:textId="350F3675" w:rsidR="00637F26" w:rsidRDefault="006F72F9" w:rsidP="006F72F9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6F72F9">
        <w:rPr>
          <w:rFonts w:ascii="宋体" w:hAnsi="宋体" w:hint="eastAsia"/>
          <w:sz w:val="24"/>
        </w:rPr>
        <w:t>综采工作面数值开采方法及应用</w:t>
      </w:r>
    </w:p>
    <w:p w14:paraId="09211E9F" w14:textId="448B968E" w:rsidR="002A0C57" w:rsidRPr="00A536EE" w:rsidRDefault="002A0C57">
      <w:pPr>
        <w:spacing w:line="560" w:lineRule="exact"/>
        <w:rPr>
          <w:rFonts w:ascii="宋体" w:hAnsi="宋体"/>
          <w:b/>
          <w:bCs/>
          <w:sz w:val="24"/>
        </w:rPr>
      </w:pPr>
      <w:r w:rsidRPr="00A536EE">
        <w:rPr>
          <w:rFonts w:ascii="宋体" w:hAnsi="宋体" w:hint="eastAsia"/>
          <w:b/>
          <w:bCs/>
          <w:sz w:val="24"/>
        </w:rPr>
        <w:t>2</w:t>
      </w:r>
      <w:r w:rsidRPr="00A536EE">
        <w:rPr>
          <w:rFonts w:ascii="宋体" w:hAnsi="宋体"/>
          <w:b/>
          <w:bCs/>
          <w:sz w:val="24"/>
        </w:rPr>
        <w:t>.</w:t>
      </w:r>
      <w:r w:rsidRPr="00A536EE">
        <w:rPr>
          <w:rFonts w:ascii="宋体" w:hAnsi="宋体" w:hint="eastAsia"/>
          <w:b/>
          <w:bCs/>
          <w:sz w:val="24"/>
        </w:rPr>
        <w:t>项目简介</w:t>
      </w:r>
    </w:p>
    <w:p w14:paraId="6C017268" w14:textId="77777777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应用领域：煤炭安全高效开采，主要涉及采场围岩与支架相互作用关系、智能开采等内容。</w:t>
      </w:r>
    </w:p>
    <w:p w14:paraId="0E8EEEE7" w14:textId="6E070445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主要技术内容：支架</w:t>
      </w:r>
      <w:r w:rsidRPr="006F72F9">
        <w:rPr>
          <w:rFonts w:hint="eastAsia"/>
          <w:sz w:val="24"/>
        </w:rPr>
        <w:t>-</w:t>
      </w:r>
      <w:r w:rsidRPr="006F72F9">
        <w:rPr>
          <w:rFonts w:hint="eastAsia"/>
          <w:sz w:val="24"/>
        </w:rPr>
        <w:t>围岩关系是</w:t>
      </w:r>
      <w:proofErr w:type="gramStart"/>
      <w:r w:rsidRPr="006F72F9">
        <w:rPr>
          <w:rFonts w:hint="eastAsia"/>
          <w:sz w:val="24"/>
        </w:rPr>
        <w:t>采场矿压显现</w:t>
      </w:r>
      <w:proofErr w:type="gramEnd"/>
      <w:r w:rsidRPr="006F72F9">
        <w:rPr>
          <w:rFonts w:hint="eastAsia"/>
          <w:sz w:val="24"/>
        </w:rPr>
        <w:t>和顶板控制的关键。利用</w:t>
      </w:r>
      <w:r w:rsidRPr="006F72F9">
        <w:rPr>
          <w:rFonts w:hint="eastAsia"/>
          <w:sz w:val="24"/>
        </w:rPr>
        <w:t>CDEM</w:t>
      </w:r>
      <w:r w:rsidRPr="006F72F9">
        <w:rPr>
          <w:rFonts w:hint="eastAsia"/>
          <w:sz w:val="24"/>
        </w:rPr>
        <w:t>（基于连续介质力学的离散元方法）数值计算软件，建立了液压支架动态模型，研发了与“工作面推进</w:t>
      </w:r>
      <w:r w:rsidRPr="006F72F9">
        <w:rPr>
          <w:rFonts w:hint="eastAsia"/>
          <w:sz w:val="24"/>
        </w:rPr>
        <w:t>-</w:t>
      </w:r>
      <w:r w:rsidRPr="006F72F9">
        <w:rPr>
          <w:rFonts w:hint="eastAsia"/>
          <w:sz w:val="24"/>
        </w:rPr>
        <w:t>顶板岩层运动”实际物理过程相符的综采液压支架数值计算方法，首次实现了综采工作面液压支架与围岩耦合的动态数值模拟。以鄂尔多斯矿区等综采工作面</w:t>
      </w:r>
      <w:proofErr w:type="gramStart"/>
      <w:r w:rsidRPr="006F72F9">
        <w:rPr>
          <w:rFonts w:hint="eastAsia"/>
          <w:sz w:val="24"/>
        </w:rPr>
        <w:t>覆岩条件</w:t>
      </w:r>
      <w:proofErr w:type="gramEnd"/>
      <w:r w:rsidRPr="006F72F9">
        <w:rPr>
          <w:rFonts w:hint="eastAsia"/>
          <w:sz w:val="24"/>
        </w:rPr>
        <w:t>及液压支架工作特性为基础，利用理论分析、数值模拟和现场实测的综合研究手段，分析了不同采高、围岩条件下的上覆岩层运动、</w:t>
      </w:r>
      <w:proofErr w:type="gramStart"/>
      <w:r w:rsidRPr="006F72F9">
        <w:rPr>
          <w:rFonts w:hint="eastAsia"/>
          <w:sz w:val="24"/>
        </w:rPr>
        <w:t>矿压显现</w:t>
      </w:r>
      <w:proofErr w:type="gramEnd"/>
      <w:r w:rsidRPr="006F72F9">
        <w:rPr>
          <w:rFonts w:hint="eastAsia"/>
          <w:sz w:val="24"/>
        </w:rPr>
        <w:t>规律及支架工作状况，实现了对拟开采工作面的“数值开采”。具体成果如下：</w:t>
      </w:r>
    </w:p>
    <w:p w14:paraId="1C6FD5C8" w14:textId="735FD0F0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（</w:t>
      </w:r>
      <w:r w:rsidRPr="006F72F9">
        <w:rPr>
          <w:rFonts w:hint="eastAsia"/>
          <w:sz w:val="24"/>
        </w:rPr>
        <w:t>1</w:t>
      </w:r>
      <w:r w:rsidRPr="006F72F9">
        <w:rPr>
          <w:rFonts w:hint="eastAsia"/>
          <w:sz w:val="24"/>
        </w:rPr>
        <w:t>）对试验矿区的岩层结构</w:t>
      </w:r>
      <w:proofErr w:type="gramStart"/>
      <w:r w:rsidRPr="006F72F9">
        <w:rPr>
          <w:rFonts w:hint="eastAsia"/>
          <w:sz w:val="24"/>
        </w:rPr>
        <w:t>及各煤岩层</w:t>
      </w:r>
      <w:proofErr w:type="gramEnd"/>
      <w:r w:rsidRPr="006F72F9">
        <w:rPr>
          <w:rFonts w:hint="eastAsia"/>
          <w:sz w:val="24"/>
        </w:rPr>
        <w:t>的力学指标进行了详细测试分析，认为鄂尔多斯矿区岩层的密度相对较小，孔隙率较高，宏观结构松散，抗拉强度、抗压强度、弹性模量、粘聚力均较小，多</w:t>
      </w:r>
      <w:bookmarkStart w:id="0" w:name="_GoBack"/>
      <w:bookmarkEnd w:id="0"/>
      <w:r w:rsidRPr="006F72F9">
        <w:rPr>
          <w:rFonts w:hint="eastAsia"/>
          <w:sz w:val="24"/>
        </w:rPr>
        <w:t>数岩层属于弱胶结砂岩。为数值计算以及其他研究提供了基础资料。</w:t>
      </w:r>
    </w:p>
    <w:p w14:paraId="09692689" w14:textId="3F7FE55C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（</w:t>
      </w:r>
      <w:r w:rsidRPr="006F72F9">
        <w:rPr>
          <w:rFonts w:hint="eastAsia"/>
          <w:sz w:val="24"/>
        </w:rPr>
        <w:t>2</w:t>
      </w:r>
      <w:r w:rsidRPr="006F72F9">
        <w:rPr>
          <w:rFonts w:hint="eastAsia"/>
          <w:sz w:val="24"/>
        </w:rPr>
        <w:t>）引入</w:t>
      </w:r>
      <w:r w:rsidRPr="006F72F9">
        <w:rPr>
          <w:rFonts w:hint="eastAsia"/>
          <w:sz w:val="24"/>
        </w:rPr>
        <w:t>CDEM</w:t>
      </w:r>
      <w:r w:rsidRPr="006F72F9">
        <w:rPr>
          <w:rFonts w:hint="eastAsia"/>
          <w:sz w:val="24"/>
        </w:rPr>
        <w:t>计算方法进行</w:t>
      </w:r>
      <w:proofErr w:type="gramStart"/>
      <w:r w:rsidRPr="006F72F9">
        <w:rPr>
          <w:rFonts w:hint="eastAsia"/>
          <w:sz w:val="24"/>
        </w:rPr>
        <w:t>覆岩运动</w:t>
      </w:r>
      <w:proofErr w:type="gramEnd"/>
      <w:r w:rsidRPr="006F72F9">
        <w:rPr>
          <w:rFonts w:hint="eastAsia"/>
          <w:sz w:val="24"/>
        </w:rPr>
        <w:t>及支架工作特性数值模拟计算，实现了</w:t>
      </w:r>
      <w:proofErr w:type="gramStart"/>
      <w:r w:rsidRPr="006F72F9">
        <w:rPr>
          <w:rFonts w:hint="eastAsia"/>
          <w:sz w:val="24"/>
        </w:rPr>
        <w:t>对覆岩</w:t>
      </w:r>
      <w:proofErr w:type="gramEnd"/>
      <w:r w:rsidRPr="006F72F9">
        <w:rPr>
          <w:rFonts w:hint="eastAsia"/>
          <w:sz w:val="24"/>
        </w:rPr>
        <w:t>变形、运动、</w:t>
      </w:r>
      <w:proofErr w:type="gramStart"/>
      <w:r w:rsidRPr="006F72F9">
        <w:rPr>
          <w:rFonts w:hint="eastAsia"/>
          <w:sz w:val="24"/>
        </w:rPr>
        <w:t>垮落以及</w:t>
      </w:r>
      <w:proofErr w:type="gramEnd"/>
      <w:r w:rsidRPr="006F72F9">
        <w:rPr>
          <w:rFonts w:hint="eastAsia"/>
          <w:sz w:val="24"/>
        </w:rPr>
        <w:t>在此过程中的支架工作阻力变化动态的数值模拟。为深入研究采场支架</w:t>
      </w:r>
      <w:r w:rsidRPr="006F72F9">
        <w:rPr>
          <w:rFonts w:hint="eastAsia"/>
          <w:sz w:val="24"/>
        </w:rPr>
        <w:t>-</w:t>
      </w:r>
      <w:r w:rsidRPr="006F72F9">
        <w:rPr>
          <w:rFonts w:hint="eastAsia"/>
          <w:sz w:val="24"/>
        </w:rPr>
        <w:t>围岩关系、</w:t>
      </w:r>
      <w:proofErr w:type="gramStart"/>
      <w:r w:rsidRPr="006F72F9">
        <w:rPr>
          <w:rFonts w:hint="eastAsia"/>
          <w:sz w:val="24"/>
        </w:rPr>
        <w:t>覆岩运动</w:t>
      </w:r>
      <w:proofErr w:type="gramEnd"/>
      <w:r w:rsidRPr="006F72F9">
        <w:rPr>
          <w:rFonts w:hint="eastAsia"/>
          <w:sz w:val="24"/>
        </w:rPr>
        <w:t>规律、支架合理性分析提供了新的研究手段。</w:t>
      </w:r>
    </w:p>
    <w:p w14:paraId="21F8172F" w14:textId="097D8B02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（</w:t>
      </w:r>
      <w:r w:rsidRPr="006F72F9">
        <w:rPr>
          <w:rFonts w:hint="eastAsia"/>
          <w:sz w:val="24"/>
        </w:rPr>
        <w:t>3</w:t>
      </w:r>
      <w:r w:rsidRPr="006F72F9">
        <w:rPr>
          <w:rFonts w:hint="eastAsia"/>
          <w:sz w:val="24"/>
        </w:rPr>
        <w:t>）针对试验矿区（鄂尔多斯矿区）的三个典型综采面，进行了全过程</w:t>
      </w:r>
      <w:proofErr w:type="gramStart"/>
      <w:r w:rsidRPr="006F72F9">
        <w:rPr>
          <w:rFonts w:hint="eastAsia"/>
          <w:sz w:val="24"/>
        </w:rPr>
        <w:t>的</w:t>
      </w:r>
      <w:r w:rsidRPr="006F72F9">
        <w:rPr>
          <w:rFonts w:hint="eastAsia"/>
          <w:sz w:val="24"/>
        </w:rPr>
        <w:lastRenderedPageBreak/>
        <w:t>矿压监测</w:t>
      </w:r>
      <w:proofErr w:type="gramEnd"/>
      <w:r w:rsidRPr="006F72F9">
        <w:rPr>
          <w:rFonts w:hint="eastAsia"/>
          <w:sz w:val="24"/>
        </w:rPr>
        <w:t>，得到了工作面</w:t>
      </w:r>
      <w:proofErr w:type="gramStart"/>
      <w:r w:rsidRPr="006F72F9">
        <w:rPr>
          <w:rFonts w:hint="eastAsia"/>
          <w:sz w:val="24"/>
        </w:rPr>
        <w:t>的矿压显现</w:t>
      </w:r>
      <w:proofErr w:type="gramEnd"/>
      <w:r w:rsidRPr="006F72F9">
        <w:rPr>
          <w:rFonts w:hint="eastAsia"/>
          <w:sz w:val="24"/>
        </w:rPr>
        <w:t>规律和支架工作特征，包括来压步距、初采</w:t>
      </w:r>
      <w:proofErr w:type="gramStart"/>
      <w:r w:rsidRPr="006F72F9">
        <w:rPr>
          <w:rFonts w:hint="eastAsia"/>
          <w:sz w:val="24"/>
        </w:rPr>
        <w:t>阶段矿压显现</w:t>
      </w:r>
      <w:proofErr w:type="gramEnd"/>
      <w:r w:rsidRPr="006F72F9">
        <w:rPr>
          <w:rFonts w:hint="eastAsia"/>
          <w:sz w:val="24"/>
        </w:rPr>
        <w:t>情况、支架动载系数、进出上层煤遗留煤柱时的</w:t>
      </w:r>
      <w:proofErr w:type="gramStart"/>
      <w:r w:rsidRPr="006F72F9">
        <w:rPr>
          <w:rFonts w:hint="eastAsia"/>
          <w:sz w:val="24"/>
        </w:rPr>
        <w:t>矿压特征</w:t>
      </w:r>
      <w:proofErr w:type="gramEnd"/>
      <w:r w:rsidRPr="006F72F9">
        <w:rPr>
          <w:rFonts w:hint="eastAsia"/>
          <w:sz w:val="24"/>
        </w:rPr>
        <w:t>等，并对支架适应性、工作阻力变化进行了详细分析。</w:t>
      </w:r>
    </w:p>
    <w:p w14:paraId="459E2F81" w14:textId="35AE17AD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（</w:t>
      </w:r>
      <w:r w:rsidRPr="006F72F9">
        <w:rPr>
          <w:rFonts w:hint="eastAsia"/>
          <w:sz w:val="24"/>
        </w:rPr>
        <w:t>4</w:t>
      </w:r>
      <w:r w:rsidRPr="006F72F9">
        <w:rPr>
          <w:rFonts w:hint="eastAsia"/>
          <w:sz w:val="24"/>
        </w:rPr>
        <w:t>）利用</w:t>
      </w:r>
      <w:r w:rsidRPr="006F72F9">
        <w:rPr>
          <w:rFonts w:hint="eastAsia"/>
          <w:sz w:val="24"/>
        </w:rPr>
        <w:t>CDEM</w:t>
      </w:r>
      <w:r w:rsidRPr="006F72F9">
        <w:rPr>
          <w:rFonts w:hint="eastAsia"/>
          <w:sz w:val="24"/>
        </w:rPr>
        <w:t>的支架</w:t>
      </w:r>
      <w:r w:rsidRPr="006F72F9">
        <w:rPr>
          <w:rFonts w:hint="eastAsia"/>
          <w:sz w:val="24"/>
        </w:rPr>
        <w:t>-</w:t>
      </w:r>
      <w:r w:rsidRPr="006F72F9">
        <w:rPr>
          <w:rFonts w:hint="eastAsia"/>
          <w:sz w:val="24"/>
        </w:rPr>
        <w:t>围岩组合模型，模拟计算了不同条件下</w:t>
      </w:r>
      <w:proofErr w:type="gramStart"/>
      <w:r w:rsidRPr="006F72F9">
        <w:rPr>
          <w:rFonts w:hint="eastAsia"/>
          <w:sz w:val="24"/>
        </w:rPr>
        <w:t>覆岩运动</w:t>
      </w:r>
      <w:proofErr w:type="gramEnd"/>
      <w:r w:rsidRPr="006F72F9">
        <w:rPr>
          <w:rFonts w:hint="eastAsia"/>
          <w:sz w:val="24"/>
        </w:rPr>
        <w:t>与支架工作阻力的关系，得到了不同采高情况下支架工作阻力的变化趋势，并与实测</w:t>
      </w:r>
      <w:proofErr w:type="gramStart"/>
      <w:r w:rsidRPr="006F72F9">
        <w:rPr>
          <w:rFonts w:hint="eastAsia"/>
          <w:sz w:val="24"/>
        </w:rPr>
        <w:t>矿压数据</w:t>
      </w:r>
      <w:proofErr w:type="gramEnd"/>
      <w:r w:rsidRPr="006F72F9">
        <w:rPr>
          <w:rFonts w:hint="eastAsia"/>
          <w:sz w:val="24"/>
        </w:rPr>
        <w:t>进行了对比验证，数值计算的支架工作阻力与现场观测曲线基本吻合，来压步距基本一致。开发了三维液压支架数值模型，模拟计算了三维支架</w:t>
      </w:r>
      <w:r w:rsidRPr="006F72F9">
        <w:rPr>
          <w:rFonts w:hint="eastAsia"/>
          <w:sz w:val="24"/>
        </w:rPr>
        <w:t>-</w:t>
      </w:r>
      <w:r w:rsidRPr="006F72F9">
        <w:rPr>
          <w:rFonts w:hint="eastAsia"/>
          <w:sz w:val="24"/>
        </w:rPr>
        <w:t>围岩作用关系，得到了三维条件下支架在围岩运动过程中的详细受力情况。</w:t>
      </w:r>
    </w:p>
    <w:p w14:paraId="60914200" w14:textId="0C0D73FD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（</w:t>
      </w:r>
      <w:r w:rsidRPr="006F72F9">
        <w:rPr>
          <w:rFonts w:hint="eastAsia"/>
          <w:sz w:val="24"/>
        </w:rPr>
        <w:t>5</w:t>
      </w:r>
      <w:r w:rsidRPr="006F72F9">
        <w:rPr>
          <w:rFonts w:hint="eastAsia"/>
          <w:sz w:val="24"/>
        </w:rPr>
        <w:t>）使用数值计算方法对拟开采工作面提前进行了开采过程中</w:t>
      </w:r>
      <w:proofErr w:type="gramStart"/>
      <w:r w:rsidRPr="006F72F9">
        <w:rPr>
          <w:rFonts w:hint="eastAsia"/>
          <w:sz w:val="24"/>
        </w:rPr>
        <w:t>的矿压显现</w:t>
      </w:r>
      <w:proofErr w:type="gramEnd"/>
      <w:r w:rsidRPr="006F72F9">
        <w:rPr>
          <w:rFonts w:hint="eastAsia"/>
          <w:sz w:val="24"/>
        </w:rPr>
        <w:t>规律模拟分析，经验证数值计算结果与现场实测结果基本一致，表明数值计算方法可以实现提前对工作面的“数值开采”，用于辅助综采面的支架选型和</w:t>
      </w:r>
      <w:proofErr w:type="gramStart"/>
      <w:r w:rsidRPr="006F72F9">
        <w:rPr>
          <w:rFonts w:hint="eastAsia"/>
          <w:sz w:val="24"/>
        </w:rPr>
        <w:t>矿压分析</w:t>
      </w:r>
      <w:proofErr w:type="gramEnd"/>
      <w:r w:rsidRPr="006F72F9">
        <w:rPr>
          <w:rFonts w:hint="eastAsia"/>
          <w:sz w:val="24"/>
        </w:rPr>
        <w:t>预测。</w:t>
      </w:r>
    </w:p>
    <w:p w14:paraId="3F9DE78C" w14:textId="32EC2D9B" w:rsidR="006F72F9" w:rsidRPr="006F72F9" w:rsidRDefault="006F72F9" w:rsidP="006F72F9">
      <w:pPr>
        <w:spacing w:line="560" w:lineRule="exact"/>
        <w:ind w:firstLineChars="200" w:firstLine="480"/>
        <w:rPr>
          <w:rFonts w:hint="eastAsia"/>
          <w:sz w:val="24"/>
        </w:rPr>
      </w:pPr>
      <w:r w:rsidRPr="006F72F9">
        <w:rPr>
          <w:rFonts w:hint="eastAsia"/>
          <w:sz w:val="24"/>
        </w:rPr>
        <w:t>推广应用情况：项目成果主要在鄂尔多斯矿区</w:t>
      </w:r>
      <w:proofErr w:type="gramStart"/>
      <w:r w:rsidRPr="006F72F9">
        <w:rPr>
          <w:rFonts w:hint="eastAsia"/>
          <w:sz w:val="24"/>
        </w:rPr>
        <w:t>布尔台</w:t>
      </w:r>
      <w:proofErr w:type="gramEnd"/>
      <w:r w:rsidRPr="006F72F9">
        <w:rPr>
          <w:rFonts w:hint="eastAsia"/>
          <w:sz w:val="24"/>
        </w:rPr>
        <w:t>煤矿、上湾煤矿以及洛阳龙门煤矿等展开了应用。授权发明专利</w:t>
      </w:r>
      <w:r w:rsidRPr="006F72F9">
        <w:rPr>
          <w:rFonts w:hint="eastAsia"/>
          <w:sz w:val="24"/>
        </w:rPr>
        <w:t>8</w:t>
      </w:r>
      <w:r w:rsidRPr="006F72F9">
        <w:rPr>
          <w:rFonts w:hint="eastAsia"/>
          <w:sz w:val="24"/>
        </w:rPr>
        <w:t>项，实用新型专利和软件著作各</w:t>
      </w:r>
      <w:r w:rsidRPr="006F72F9">
        <w:rPr>
          <w:rFonts w:hint="eastAsia"/>
          <w:sz w:val="24"/>
        </w:rPr>
        <w:t>1</w:t>
      </w:r>
      <w:r w:rsidRPr="006F72F9">
        <w:rPr>
          <w:rFonts w:hint="eastAsia"/>
          <w:sz w:val="24"/>
        </w:rPr>
        <w:t>项</w:t>
      </w:r>
      <w:r>
        <w:rPr>
          <w:rFonts w:hint="eastAsia"/>
          <w:sz w:val="24"/>
        </w:rPr>
        <w:t>，河南省行业标准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项，发表论文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篇（全部为</w:t>
      </w:r>
      <w:r>
        <w:rPr>
          <w:rFonts w:hint="eastAsia"/>
          <w:sz w:val="24"/>
        </w:rPr>
        <w:t>SC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EI</w:t>
      </w:r>
      <w:r>
        <w:rPr>
          <w:rFonts w:hint="eastAsia"/>
          <w:sz w:val="24"/>
        </w:rPr>
        <w:t>收录）</w:t>
      </w:r>
      <w:r w:rsidR="00732FA8">
        <w:rPr>
          <w:rFonts w:hint="eastAsia"/>
          <w:sz w:val="24"/>
        </w:rPr>
        <w:t>，著作</w:t>
      </w:r>
      <w:r w:rsidR="00732FA8">
        <w:rPr>
          <w:rFonts w:hint="eastAsia"/>
          <w:sz w:val="24"/>
        </w:rPr>
        <w:t>2</w:t>
      </w:r>
      <w:r w:rsidR="00732FA8">
        <w:rPr>
          <w:rFonts w:hint="eastAsia"/>
          <w:sz w:val="24"/>
        </w:rPr>
        <w:t>部</w:t>
      </w:r>
      <w:r w:rsidRPr="006F72F9">
        <w:rPr>
          <w:rFonts w:hint="eastAsia"/>
          <w:sz w:val="24"/>
        </w:rPr>
        <w:t>。</w:t>
      </w:r>
    </w:p>
    <w:p w14:paraId="0C44B598" w14:textId="3F5D416F" w:rsidR="00F33880" w:rsidRPr="00F33880" w:rsidRDefault="006F72F9" w:rsidP="00D15947">
      <w:pPr>
        <w:spacing w:line="560" w:lineRule="exact"/>
        <w:ind w:firstLineChars="200" w:firstLine="480"/>
        <w:rPr>
          <w:sz w:val="24"/>
        </w:rPr>
      </w:pPr>
      <w:r w:rsidRPr="006F72F9">
        <w:rPr>
          <w:rFonts w:hint="eastAsia"/>
          <w:sz w:val="24"/>
        </w:rPr>
        <w:t>经济社会效益：试验矿井在应用项目的研究成果后，工作面检修时间缩短了近</w:t>
      </w:r>
      <w:r w:rsidRPr="006F72F9">
        <w:rPr>
          <w:rFonts w:hint="eastAsia"/>
          <w:sz w:val="24"/>
        </w:rPr>
        <w:t>20%</w:t>
      </w:r>
      <w:r w:rsidRPr="006F72F9">
        <w:rPr>
          <w:rFonts w:hint="eastAsia"/>
          <w:sz w:val="24"/>
        </w:rPr>
        <w:t>，工作面产量提高了</w:t>
      </w:r>
      <w:r w:rsidRPr="006F72F9">
        <w:rPr>
          <w:rFonts w:hint="eastAsia"/>
          <w:sz w:val="24"/>
        </w:rPr>
        <w:t>10%</w:t>
      </w:r>
      <w:r w:rsidRPr="006F72F9">
        <w:rPr>
          <w:rFonts w:hint="eastAsia"/>
          <w:sz w:val="24"/>
        </w:rPr>
        <w:t>，项目应用</w:t>
      </w:r>
      <w:r w:rsidRPr="006F72F9">
        <w:rPr>
          <w:rFonts w:hint="eastAsia"/>
          <w:sz w:val="24"/>
        </w:rPr>
        <w:t>3</w:t>
      </w:r>
      <w:r w:rsidRPr="006F72F9">
        <w:rPr>
          <w:rFonts w:hint="eastAsia"/>
          <w:sz w:val="24"/>
        </w:rPr>
        <w:t>年，共产生效益</w:t>
      </w:r>
      <w:r w:rsidRPr="006F72F9">
        <w:rPr>
          <w:rFonts w:hint="eastAsia"/>
          <w:sz w:val="24"/>
        </w:rPr>
        <w:t>2.26</w:t>
      </w:r>
      <w:r w:rsidRPr="006F72F9">
        <w:rPr>
          <w:rFonts w:hint="eastAsia"/>
          <w:sz w:val="24"/>
        </w:rPr>
        <w:t>亿元，经济效益显著。试验矿井应用项目研究成果后，极大地改善了工作面顶板控制情况，液压支架工作情况更为合理，偏架、顶板漏煤、漏</w:t>
      </w:r>
      <w:proofErr w:type="gramStart"/>
      <w:r w:rsidRPr="006F72F9">
        <w:rPr>
          <w:rFonts w:hint="eastAsia"/>
          <w:sz w:val="24"/>
        </w:rPr>
        <w:t>矸</w:t>
      </w:r>
      <w:proofErr w:type="gramEnd"/>
      <w:r w:rsidRPr="006F72F9">
        <w:rPr>
          <w:rFonts w:hint="eastAsia"/>
          <w:sz w:val="24"/>
        </w:rPr>
        <w:t>现象减少，支架工作阻力得到了有效保证，安全阀开启次数减少，提高了工作面安全生产情况，社会效益显著。</w:t>
      </w:r>
    </w:p>
    <w:p w14:paraId="0BCD4882" w14:textId="6762AC03" w:rsidR="00637F26" w:rsidRDefault="00EC2551"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</w:t>
      </w:r>
      <w:r w:rsidR="000D2438">
        <w:rPr>
          <w:rFonts w:ascii="宋体" w:hAnsi="宋体"/>
          <w:b/>
          <w:bCs/>
          <w:sz w:val="24"/>
        </w:rPr>
        <w:t>.</w:t>
      </w:r>
      <w:r w:rsidR="000D2438">
        <w:rPr>
          <w:rFonts w:ascii="宋体" w:hAnsi="宋体" w:hint="eastAsia"/>
          <w:b/>
          <w:bCs/>
          <w:sz w:val="24"/>
        </w:rPr>
        <w:t>提名单位</w:t>
      </w:r>
    </w:p>
    <w:p w14:paraId="5D635DE5" w14:textId="204E9052" w:rsidR="00637F26" w:rsidRDefault="00AB41BC" w:rsidP="003F3B28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河南省教育厅</w:t>
      </w:r>
    </w:p>
    <w:p w14:paraId="62576AB9" w14:textId="77777777" w:rsidR="00776E66" w:rsidRDefault="00776E66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14:paraId="4815FCA6" w14:textId="09F3A040" w:rsidR="00637F26" w:rsidRDefault="00EC2551"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lastRenderedPageBreak/>
        <w:t>4</w:t>
      </w:r>
      <w:r w:rsidR="000D2438">
        <w:rPr>
          <w:rFonts w:ascii="宋体" w:hAnsi="宋体"/>
          <w:b/>
          <w:bCs/>
          <w:sz w:val="24"/>
        </w:rPr>
        <w:t>.</w:t>
      </w:r>
      <w:r w:rsidR="000D2438">
        <w:rPr>
          <w:rFonts w:ascii="宋体" w:hAnsi="宋体" w:hint="eastAsia"/>
          <w:b/>
          <w:bCs/>
          <w:sz w:val="24"/>
        </w:rPr>
        <w:t>主要完成人情况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"/>
        <w:gridCol w:w="1310"/>
        <w:gridCol w:w="1276"/>
        <w:gridCol w:w="1276"/>
        <w:gridCol w:w="4161"/>
      </w:tblGrid>
      <w:tr w:rsidR="00D15947" w:rsidRPr="00D15947" w14:paraId="18B46BDA" w14:textId="77777777" w:rsidTr="00732FA8">
        <w:tc>
          <w:tcPr>
            <w:tcW w:w="499" w:type="dxa"/>
            <w:vAlign w:val="center"/>
          </w:tcPr>
          <w:p w14:paraId="1811B95B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序</w:t>
            </w:r>
          </w:p>
          <w:p w14:paraId="7B009B7E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310" w:type="dxa"/>
            <w:vAlign w:val="center"/>
          </w:tcPr>
          <w:p w14:paraId="615A2865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276" w:type="dxa"/>
            <w:vAlign w:val="center"/>
          </w:tcPr>
          <w:p w14:paraId="5ACC9743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技术</w:t>
            </w:r>
          </w:p>
          <w:p w14:paraId="75D3C6BE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587C6C52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4161" w:type="dxa"/>
            <w:vAlign w:val="center"/>
          </w:tcPr>
          <w:p w14:paraId="38546506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对成果创造性贡献</w:t>
            </w:r>
          </w:p>
        </w:tc>
      </w:tr>
      <w:tr w:rsidR="00D15947" w:rsidRPr="00D15947" w14:paraId="38475714" w14:textId="77777777" w:rsidTr="00732FA8">
        <w:tc>
          <w:tcPr>
            <w:tcW w:w="499" w:type="dxa"/>
          </w:tcPr>
          <w:p w14:paraId="5C9A4769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</w:tcPr>
          <w:p w14:paraId="25B27059" w14:textId="127C5EE9" w:rsidR="00D15947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袁瑞甫</w:t>
            </w:r>
          </w:p>
        </w:tc>
        <w:tc>
          <w:tcPr>
            <w:tcW w:w="1276" w:type="dxa"/>
          </w:tcPr>
          <w:p w14:paraId="498CBAB5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1276" w:type="dxa"/>
          </w:tcPr>
          <w:p w14:paraId="36E38A52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523E3A17" w14:textId="7CDD35DE" w:rsidR="00D15947" w:rsidRPr="00D15947" w:rsidRDefault="006F72F9" w:rsidP="006F72F9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项目负责人，负责项目整体规划，制定方案，协调各项工作；承担了采场</w:t>
            </w:r>
            <w:proofErr w:type="gramStart"/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矿压理论</w:t>
            </w:r>
            <w:proofErr w:type="gramEnd"/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分析，液压支架数值模型构建及案例分析方面的研究工作，完成人对本项目做出的实质性贡献为主要科技创新所列第 1、2、3 三项科技创新，支持贡献成立的证明材料见附件 3、32、33、34、35、36。</w:t>
            </w:r>
          </w:p>
        </w:tc>
      </w:tr>
      <w:tr w:rsidR="00D15947" w:rsidRPr="00D15947" w14:paraId="429A8C75" w14:textId="77777777" w:rsidTr="00732FA8">
        <w:tc>
          <w:tcPr>
            <w:tcW w:w="499" w:type="dxa"/>
          </w:tcPr>
          <w:p w14:paraId="23E46220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0" w:type="dxa"/>
          </w:tcPr>
          <w:p w14:paraId="0B952086" w14:textId="2425E9A0" w:rsidR="00D15947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刘闯</w:t>
            </w:r>
          </w:p>
        </w:tc>
        <w:tc>
          <w:tcPr>
            <w:tcW w:w="1276" w:type="dxa"/>
          </w:tcPr>
          <w:p w14:paraId="730D5F50" w14:textId="7DEAD1A1" w:rsidR="00D15947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276" w:type="dxa"/>
          </w:tcPr>
          <w:p w14:paraId="630E6776" w14:textId="778EBF27" w:rsidR="00D15947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河南工程学院</w:t>
            </w:r>
          </w:p>
        </w:tc>
        <w:tc>
          <w:tcPr>
            <w:tcW w:w="4161" w:type="dxa"/>
          </w:tcPr>
          <w:p w14:paraId="3AA40D2F" w14:textId="41EE8CFB" w:rsidR="00D15947" w:rsidRPr="00D15947" w:rsidRDefault="006F72F9" w:rsidP="006F72F9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负责数值模拟，主要研发项目中的数值模拟算法，实现了与“工作面推进—顶板岩层运动”实际物理过程相符的综采液压支架数值计算方法，首次实现综采工作面液压支架与围岩耦合的动态数值模拟，完成人对本项目做出的实质性贡献为主要科技创新所列第 1、2 两项科技创新，支持贡献成立的证明材料见附件 1、2、38。</w:t>
            </w:r>
          </w:p>
        </w:tc>
      </w:tr>
      <w:tr w:rsidR="006F72F9" w:rsidRPr="00D15947" w14:paraId="49E9B01C" w14:textId="77777777" w:rsidTr="00732FA8">
        <w:tc>
          <w:tcPr>
            <w:tcW w:w="499" w:type="dxa"/>
          </w:tcPr>
          <w:p w14:paraId="3E0B29D0" w14:textId="7777777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10" w:type="dxa"/>
          </w:tcPr>
          <w:p w14:paraId="4D4FEB13" w14:textId="492EBB94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李化敏</w:t>
            </w:r>
            <w:proofErr w:type="gramEnd"/>
          </w:p>
        </w:tc>
        <w:tc>
          <w:tcPr>
            <w:tcW w:w="1276" w:type="dxa"/>
          </w:tcPr>
          <w:p w14:paraId="0DFA21EE" w14:textId="7777777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1276" w:type="dxa"/>
          </w:tcPr>
          <w:p w14:paraId="4FF45BC3" w14:textId="67191190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6C71196F" w14:textId="5EF1561D" w:rsidR="006F72F9" w:rsidRPr="00D15947" w:rsidRDefault="006F72F9" w:rsidP="006F72F9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研究方案制定，理论分析，</w:t>
            </w:r>
            <w:proofErr w:type="gramStart"/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采场矿压分析</w:t>
            </w:r>
            <w:proofErr w:type="gramEnd"/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，支架选型及工作状态分析，完成人对本项目做出的实质性贡献为主要科技创新所列第 1、3 两项科技创新，支持贡献成立的证明材料见附件 1、2、38。</w:t>
            </w:r>
          </w:p>
        </w:tc>
      </w:tr>
      <w:tr w:rsidR="00D15947" w:rsidRPr="00D15947" w14:paraId="1CE05524" w14:textId="77777777" w:rsidTr="00732FA8">
        <w:tc>
          <w:tcPr>
            <w:tcW w:w="499" w:type="dxa"/>
          </w:tcPr>
          <w:p w14:paraId="2515F485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10" w:type="dxa"/>
          </w:tcPr>
          <w:p w14:paraId="56525DB1" w14:textId="7B9B9E68" w:rsidR="00D15947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宋桂军</w:t>
            </w:r>
          </w:p>
        </w:tc>
        <w:tc>
          <w:tcPr>
            <w:tcW w:w="1276" w:type="dxa"/>
          </w:tcPr>
          <w:p w14:paraId="30E1452A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276" w:type="dxa"/>
          </w:tcPr>
          <w:p w14:paraId="4D272B62" w14:textId="77777777" w:rsidR="00D15947" w:rsidRPr="00D15947" w:rsidRDefault="00D1594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72B8213F" w14:textId="5D6BCD3D" w:rsidR="00D15947" w:rsidRPr="00D15947" w:rsidRDefault="006F72F9" w:rsidP="006F72F9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F72F9">
              <w:rPr>
                <w:rFonts w:hint="eastAsia"/>
                <w:color w:val="000000"/>
                <w:sz w:val="21"/>
                <w:szCs w:val="21"/>
              </w:rPr>
              <w:t>现场协调，主要负责现场监测方案制定，研发了</w:t>
            </w:r>
            <w:proofErr w:type="gramStart"/>
            <w:r w:rsidRPr="006F72F9">
              <w:rPr>
                <w:rFonts w:hint="eastAsia"/>
                <w:color w:val="000000"/>
                <w:sz w:val="21"/>
                <w:szCs w:val="21"/>
              </w:rPr>
              <w:t>“四位一体”矿压观测</w:t>
            </w:r>
            <w:proofErr w:type="gramEnd"/>
            <w:r w:rsidRPr="006F72F9">
              <w:rPr>
                <w:rFonts w:hint="eastAsia"/>
                <w:color w:val="000000"/>
                <w:sz w:val="21"/>
                <w:szCs w:val="21"/>
              </w:rPr>
              <w:t>法，实现井上井下数据关联分析，完成人对本项目做出的实质性贡献为主要科技创新所列第 3 项科技创新。</w:t>
            </w:r>
          </w:p>
        </w:tc>
      </w:tr>
      <w:tr w:rsidR="006F72F9" w:rsidRPr="00D15947" w14:paraId="2236F9BC" w14:textId="77777777" w:rsidTr="00732FA8">
        <w:tc>
          <w:tcPr>
            <w:tcW w:w="499" w:type="dxa"/>
          </w:tcPr>
          <w:p w14:paraId="116E5EE7" w14:textId="0DE9A173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0" w:type="dxa"/>
          </w:tcPr>
          <w:p w14:paraId="523B7E36" w14:textId="554A592D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王伸</w:t>
            </w:r>
            <w:proofErr w:type="gramEnd"/>
          </w:p>
        </w:tc>
        <w:tc>
          <w:tcPr>
            <w:tcW w:w="1276" w:type="dxa"/>
          </w:tcPr>
          <w:p w14:paraId="4F65C398" w14:textId="12222BDB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博士后</w:t>
            </w:r>
          </w:p>
        </w:tc>
        <w:tc>
          <w:tcPr>
            <w:tcW w:w="1276" w:type="dxa"/>
          </w:tcPr>
          <w:p w14:paraId="0E0D803A" w14:textId="568770DE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36FCFB07" w14:textId="4C814D9E" w:rsidR="006F72F9" w:rsidRPr="00D15947" w:rsidRDefault="006F72F9" w:rsidP="006F72F9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理论分析，</w:t>
            </w:r>
            <w:proofErr w:type="gramStart"/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采场矿压数值模拟</w:t>
            </w:r>
            <w:proofErr w:type="gramEnd"/>
            <w:r w:rsidRPr="006F72F9">
              <w:rPr>
                <w:rFonts w:cs="Times New Roman" w:hint="eastAsia"/>
                <w:color w:val="000000"/>
                <w:sz w:val="21"/>
                <w:szCs w:val="21"/>
              </w:rPr>
              <w:t>，支架理论模型分析，完成人对本项目做出的实质性贡献为主要科技创新所列第 1 项科技创新。</w:t>
            </w:r>
          </w:p>
        </w:tc>
      </w:tr>
      <w:tr w:rsidR="006F72F9" w:rsidRPr="00D15947" w14:paraId="0F94D14A" w14:textId="77777777" w:rsidTr="00732FA8">
        <w:tc>
          <w:tcPr>
            <w:tcW w:w="499" w:type="dxa"/>
          </w:tcPr>
          <w:p w14:paraId="321771FF" w14:textId="351DCCF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10" w:type="dxa"/>
          </w:tcPr>
          <w:p w14:paraId="487D0F2A" w14:textId="62DF68FE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t>宋常胜</w:t>
            </w:r>
          </w:p>
        </w:tc>
        <w:tc>
          <w:tcPr>
            <w:tcW w:w="1276" w:type="dxa"/>
          </w:tcPr>
          <w:p w14:paraId="00BB9BB3" w14:textId="7777777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1276" w:type="dxa"/>
          </w:tcPr>
          <w:p w14:paraId="3850C28C" w14:textId="084489AF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0D444842" w14:textId="4CC5E28D" w:rsidR="006F72F9" w:rsidRPr="00D15947" w:rsidRDefault="006F72F9" w:rsidP="006F72F9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F72F9">
              <w:rPr>
                <w:rFonts w:hint="eastAsia"/>
                <w:color w:val="000000"/>
                <w:sz w:val="21"/>
                <w:szCs w:val="21"/>
              </w:rPr>
              <w:t>现场监测，采矿</w:t>
            </w:r>
            <w:proofErr w:type="gramStart"/>
            <w:r w:rsidRPr="006F72F9">
              <w:rPr>
                <w:rFonts w:hint="eastAsia"/>
                <w:color w:val="000000"/>
                <w:sz w:val="21"/>
                <w:szCs w:val="21"/>
              </w:rPr>
              <w:t>覆岩运动</w:t>
            </w:r>
            <w:proofErr w:type="gramEnd"/>
            <w:r w:rsidRPr="006F72F9">
              <w:rPr>
                <w:rFonts w:hint="eastAsia"/>
                <w:color w:val="000000"/>
                <w:sz w:val="21"/>
                <w:szCs w:val="21"/>
              </w:rPr>
              <w:t>观测与分析，实验室相似模拟，完成人对本项目做出的实质性贡献为主要科技创新所列第 3 项科技创新。</w:t>
            </w:r>
          </w:p>
        </w:tc>
      </w:tr>
      <w:tr w:rsidR="006F72F9" w:rsidRPr="00D15947" w14:paraId="61769F55" w14:textId="77777777" w:rsidTr="00732FA8">
        <w:tc>
          <w:tcPr>
            <w:tcW w:w="499" w:type="dxa"/>
          </w:tcPr>
          <w:p w14:paraId="5B2DB808" w14:textId="023D51D2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10" w:type="dxa"/>
          </w:tcPr>
          <w:p w14:paraId="03F9F4EF" w14:textId="3AEAC9FD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李小军</w:t>
            </w:r>
          </w:p>
        </w:tc>
        <w:tc>
          <w:tcPr>
            <w:tcW w:w="1276" w:type="dxa"/>
          </w:tcPr>
          <w:p w14:paraId="27362920" w14:textId="6AA623E8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1276" w:type="dxa"/>
          </w:tcPr>
          <w:p w14:paraId="63D48238" w14:textId="2428D2C5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6A949720" w14:textId="78FEC6AE" w:rsidR="006F72F9" w:rsidRPr="00D15947" w:rsidRDefault="00632827" w:rsidP="00632827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32827">
              <w:rPr>
                <w:rFonts w:hint="eastAsia"/>
                <w:color w:val="000000"/>
                <w:sz w:val="21"/>
                <w:szCs w:val="21"/>
              </w:rPr>
              <w:t>室内试验，数据分析，数值模拟案例计算与分析，完成人对本项目做出的实质性贡献为主要科技创新所列第 3 项科技创新。</w:t>
            </w:r>
          </w:p>
        </w:tc>
      </w:tr>
      <w:tr w:rsidR="006F72F9" w:rsidRPr="00D15947" w14:paraId="1FFE8381" w14:textId="77777777" w:rsidTr="00732FA8">
        <w:tc>
          <w:tcPr>
            <w:tcW w:w="499" w:type="dxa"/>
          </w:tcPr>
          <w:p w14:paraId="1ECB719F" w14:textId="16891A92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10" w:type="dxa"/>
          </w:tcPr>
          <w:p w14:paraId="7DD2B042" w14:textId="4B058D75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t>蒋东杰</w:t>
            </w:r>
          </w:p>
        </w:tc>
        <w:tc>
          <w:tcPr>
            <w:tcW w:w="1276" w:type="dxa"/>
          </w:tcPr>
          <w:p w14:paraId="16C0C978" w14:textId="5C1902BD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276" w:type="dxa"/>
          </w:tcPr>
          <w:p w14:paraId="7CFDACDF" w14:textId="0960906B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河南工程学院</w:t>
            </w:r>
          </w:p>
        </w:tc>
        <w:tc>
          <w:tcPr>
            <w:tcW w:w="4161" w:type="dxa"/>
          </w:tcPr>
          <w:p w14:paraId="2ADDF4A1" w14:textId="5B68E166" w:rsidR="006F72F9" w:rsidRPr="00D15947" w:rsidRDefault="00632827" w:rsidP="00632827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32827">
              <w:rPr>
                <w:rFonts w:cs="Times New Roman" w:hint="eastAsia"/>
                <w:sz w:val="21"/>
                <w:szCs w:val="21"/>
              </w:rPr>
              <w:t>现场监测及分析，液压支架受力模型理论分析，完成人对本项目做出的实质性贡献为主要科技创新所列第 2、3 两项科技创新，支持贡献成立的证明材料见附件 1、38。</w:t>
            </w:r>
          </w:p>
        </w:tc>
      </w:tr>
      <w:tr w:rsidR="006F72F9" w:rsidRPr="00D15947" w14:paraId="0F1E99B3" w14:textId="77777777" w:rsidTr="00732FA8">
        <w:tc>
          <w:tcPr>
            <w:tcW w:w="499" w:type="dxa"/>
          </w:tcPr>
          <w:p w14:paraId="0207BC7D" w14:textId="41DE61D3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10" w:type="dxa"/>
          </w:tcPr>
          <w:p w14:paraId="7DD6CBF7" w14:textId="14CE2A2F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t>李怀珍</w:t>
            </w:r>
          </w:p>
        </w:tc>
        <w:tc>
          <w:tcPr>
            <w:tcW w:w="1276" w:type="dxa"/>
          </w:tcPr>
          <w:p w14:paraId="345BCAA7" w14:textId="1DE18985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276" w:type="dxa"/>
          </w:tcPr>
          <w:p w14:paraId="407A461B" w14:textId="7777777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2DE040B1" w14:textId="3EF98B14" w:rsidR="006F72F9" w:rsidRPr="00D15947" w:rsidRDefault="00632827" w:rsidP="00632827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32827">
              <w:rPr>
                <w:rFonts w:cs="Times New Roman" w:hint="eastAsia"/>
                <w:sz w:val="21"/>
                <w:szCs w:val="21"/>
              </w:rPr>
              <w:t>数值模拟，实验室试验及数据分析，完成人对本项目做出的实质性贡献为主要科技创新所列第 3 项科技创新。</w:t>
            </w:r>
          </w:p>
        </w:tc>
      </w:tr>
      <w:tr w:rsidR="006F72F9" w:rsidRPr="00D15947" w14:paraId="11A95E7B" w14:textId="77777777" w:rsidTr="00732FA8">
        <w:tc>
          <w:tcPr>
            <w:tcW w:w="499" w:type="dxa"/>
          </w:tcPr>
          <w:p w14:paraId="23FB21E0" w14:textId="2C8D35DF" w:rsidR="006F72F9" w:rsidRPr="00D15947" w:rsidRDefault="006F72F9" w:rsidP="0063282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632827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10" w:type="dxa"/>
          </w:tcPr>
          <w:p w14:paraId="744F4A8A" w14:textId="48E3FC6F" w:rsidR="006F72F9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gramStart"/>
            <w:r>
              <w:t>李回贵</w:t>
            </w:r>
            <w:proofErr w:type="gramEnd"/>
          </w:p>
        </w:tc>
        <w:tc>
          <w:tcPr>
            <w:tcW w:w="1276" w:type="dxa"/>
          </w:tcPr>
          <w:p w14:paraId="20EB8ADE" w14:textId="7777777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1276" w:type="dxa"/>
          </w:tcPr>
          <w:p w14:paraId="073B2E5C" w14:textId="77777777" w:rsidR="006F72F9" w:rsidRPr="00D15947" w:rsidRDefault="006F72F9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046E2C62" w14:textId="0DC39BBE" w:rsidR="006F72F9" w:rsidRPr="00D15947" w:rsidRDefault="00632827" w:rsidP="00632827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32827">
              <w:rPr>
                <w:rFonts w:cs="Times New Roman" w:hint="eastAsia"/>
                <w:sz w:val="21"/>
                <w:szCs w:val="21"/>
              </w:rPr>
              <w:t>岩石力学参数及相关数据分析，完成人对本项目做出的实质性贡献为主要科技创新所列第 2 项科技创新，支持贡献成立的证明材料见附件 1、38。</w:t>
            </w:r>
          </w:p>
        </w:tc>
      </w:tr>
      <w:tr w:rsidR="00632827" w:rsidRPr="00D15947" w14:paraId="7F5B8FF6" w14:textId="77777777" w:rsidTr="00732FA8">
        <w:tc>
          <w:tcPr>
            <w:tcW w:w="499" w:type="dxa"/>
          </w:tcPr>
          <w:p w14:paraId="299A54F9" w14:textId="3435F318" w:rsidR="00632827" w:rsidRPr="00D15947" w:rsidRDefault="00632827" w:rsidP="0063282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0" w:type="dxa"/>
          </w:tcPr>
          <w:p w14:paraId="20BAA874" w14:textId="08C95373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2827">
              <w:rPr>
                <w:rFonts w:hint="eastAsia"/>
                <w:color w:val="000000"/>
                <w:sz w:val="21"/>
                <w:szCs w:val="21"/>
              </w:rPr>
              <w:t>姚远航</w:t>
            </w:r>
          </w:p>
        </w:tc>
        <w:tc>
          <w:tcPr>
            <w:tcW w:w="1276" w:type="dxa"/>
          </w:tcPr>
          <w:p w14:paraId="33DD355F" w14:textId="687B25DE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硕士生</w:t>
            </w:r>
          </w:p>
        </w:tc>
        <w:tc>
          <w:tcPr>
            <w:tcW w:w="1276" w:type="dxa"/>
          </w:tcPr>
          <w:p w14:paraId="48553F13" w14:textId="3E7FF35F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09619346" w14:textId="4DA868D0" w:rsidR="00632827" w:rsidRPr="00D15947" w:rsidRDefault="00632827" w:rsidP="00632827">
            <w:pPr>
              <w:pStyle w:val="aa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632827">
              <w:rPr>
                <w:rFonts w:cs="Times New Roman" w:hint="eastAsia"/>
                <w:color w:val="000000"/>
                <w:sz w:val="21"/>
                <w:szCs w:val="21"/>
              </w:rPr>
              <w:t>现场监测，</w:t>
            </w:r>
            <w:proofErr w:type="gramStart"/>
            <w:r w:rsidRPr="00632827">
              <w:rPr>
                <w:rFonts w:cs="Times New Roman" w:hint="eastAsia"/>
                <w:color w:val="000000"/>
                <w:sz w:val="21"/>
                <w:szCs w:val="21"/>
              </w:rPr>
              <w:t>矿压数值</w:t>
            </w:r>
            <w:proofErr w:type="gramEnd"/>
            <w:r w:rsidRPr="00632827">
              <w:rPr>
                <w:rFonts w:cs="Times New Roman" w:hint="eastAsia"/>
                <w:color w:val="000000"/>
                <w:sz w:val="21"/>
                <w:szCs w:val="21"/>
              </w:rPr>
              <w:t>整理，完成人对本项目做出的实质性贡献为主要科技创新所列第 3 项科技创新，数值模拟案例分析。</w:t>
            </w:r>
          </w:p>
        </w:tc>
      </w:tr>
      <w:tr w:rsidR="00632827" w:rsidRPr="00D15947" w14:paraId="5F6E1DBB" w14:textId="77777777" w:rsidTr="00732FA8">
        <w:tc>
          <w:tcPr>
            <w:tcW w:w="499" w:type="dxa"/>
          </w:tcPr>
          <w:p w14:paraId="76AEBEA9" w14:textId="27B12504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10" w:type="dxa"/>
          </w:tcPr>
          <w:p w14:paraId="28D5419F" w14:textId="24395C3B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t>张志刚</w:t>
            </w:r>
          </w:p>
        </w:tc>
        <w:tc>
          <w:tcPr>
            <w:tcW w:w="1276" w:type="dxa"/>
          </w:tcPr>
          <w:p w14:paraId="18433DB7" w14:textId="7AF1CC75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硕士生</w:t>
            </w:r>
          </w:p>
        </w:tc>
        <w:tc>
          <w:tcPr>
            <w:tcW w:w="1276" w:type="dxa"/>
          </w:tcPr>
          <w:p w14:paraId="66A35DDC" w14:textId="699AFF27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15947">
              <w:rPr>
                <w:rFonts w:hint="eastAsia"/>
                <w:color w:val="000000"/>
                <w:sz w:val="21"/>
                <w:szCs w:val="21"/>
              </w:rPr>
              <w:t>河南理工大学</w:t>
            </w:r>
          </w:p>
        </w:tc>
        <w:tc>
          <w:tcPr>
            <w:tcW w:w="4161" w:type="dxa"/>
          </w:tcPr>
          <w:p w14:paraId="2454AC99" w14:textId="54AE5791" w:rsidR="00632827" w:rsidRPr="00D15947" w:rsidRDefault="00632827" w:rsidP="00D15947">
            <w:pPr>
              <w:pStyle w:val="aa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2827">
              <w:rPr>
                <w:rFonts w:cs="Times New Roman" w:hint="eastAsia"/>
                <w:color w:val="000000"/>
                <w:sz w:val="21"/>
                <w:szCs w:val="21"/>
              </w:rPr>
              <w:t>现场监测，</w:t>
            </w:r>
            <w:proofErr w:type="gramStart"/>
            <w:r w:rsidRPr="00632827">
              <w:rPr>
                <w:rFonts w:cs="Times New Roman" w:hint="eastAsia"/>
                <w:color w:val="000000"/>
                <w:sz w:val="21"/>
                <w:szCs w:val="21"/>
              </w:rPr>
              <w:t>矿压数值</w:t>
            </w:r>
            <w:proofErr w:type="gramEnd"/>
            <w:r w:rsidRPr="00632827">
              <w:rPr>
                <w:rFonts w:cs="Times New Roman" w:hint="eastAsia"/>
                <w:color w:val="000000"/>
                <w:sz w:val="21"/>
                <w:szCs w:val="21"/>
              </w:rPr>
              <w:t>整理，完成人对本项目做出的实质性贡献为主要科技创新所列第 3 项科技创新，数值模拟案例分析。</w:t>
            </w:r>
          </w:p>
        </w:tc>
      </w:tr>
    </w:tbl>
    <w:p w14:paraId="7627F0D9" w14:textId="392F4A3E" w:rsidR="00637F26" w:rsidRDefault="004173BA"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5</w:t>
      </w:r>
      <w:r w:rsidR="000D2438">
        <w:rPr>
          <w:rFonts w:ascii="宋体" w:hAnsi="宋体"/>
          <w:b/>
          <w:bCs/>
          <w:sz w:val="24"/>
        </w:rPr>
        <w:t>.</w:t>
      </w:r>
      <w:r w:rsidR="000D2438">
        <w:rPr>
          <w:rFonts w:ascii="宋体" w:hAnsi="宋体" w:hint="eastAsia"/>
          <w:b/>
          <w:bCs/>
          <w:sz w:val="24"/>
        </w:rPr>
        <w:t>主要完成单位</w:t>
      </w:r>
    </w:p>
    <w:p w14:paraId="26982523" w14:textId="77777777" w:rsidR="00632827" w:rsidRDefault="00D15947">
      <w:pPr>
        <w:spacing w:line="560" w:lineRule="exact"/>
        <w:rPr>
          <w:rFonts w:ascii="宋体" w:hAnsi="宋体" w:hint="eastAsia"/>
          <w:sz w:val="24"/>
        </w:rPr>
      </w:pPr>
      <w:r w:rsidRPr="00D15947">
        <w:rPr>
          <w:rFonts w:ascii="宋体" w:hAnsi="宋体" w:hint="eastAsia"/>
          <w:sz w:val="24"/>
        </w:rPr>
        <w:t>河南理工大学、</w:t>
      </w:r>
      <w:r w:rsidR="00632827">
        <w:rPr>
          <w:rFonts w:ascii="宋体" w:hAnsi="宋体" w:hint="eastAsia"/>
          <w:sz w:val="24"/>
        </w:rPr>
        <w:t>河南工程学院</w:t>
      </w:r>
    </w:p>
    <w:p w14:paraId="0EFD7F4B" w14:textId="35D5661D" w:rsidR="00637F26" w:rsidRDefault="00EF488F"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6</w:t>
      </w:r>
      <w:r w:rsidR="000D2438">
        <w:rPr>
          <w:rFonts w:ascii="宋体" w:hAnsi="宋体"/>
          <w:b/>
          <w:bCs/>
          <w:sz w:val="24"/>
        </w:rPr>
        <w:t>.</w:t>
      </w:r>
      <w:r w:rsidR="000D2438">
        <w:rPr>
          <w:rFonts w:ascii="宋体" w:hAnsi="宋体" w:hint="eastAsia"/>
          <w:b/>
          <w:bCs/>
          <w:sz w:val="24"/>
        </w:rPr>
        <w:t>主要知识产权和规范目录</w:t>
      </w:r>
    </w:p>
    <w:tbl>
      <w:tblPr>
        <w:tblW w:w="9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701"/>
        <w:gridCol w:w="567"/>
        <w:gridCol w:w="992"/>
        <w:gridCol w:w="639"/>
        <w:gridCol w:w="851"/>
        <w:gridCol w:w="778"/>
        <w:gridCol w:w="2127"/>
        <w:gridCol w:w="992"/>
      </w:tblGrid>
      <w:tr w:rsidR="00D15947" w:rsidRPr="00B1396E" w14:paraId="4C396780" w14:textId="77777777" w:rsidTr="00D15947">
        <w:trPr>
          <w:trHeight w:val="347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591B00A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/>
                <w:b/>
                <w:bCs/>
                <w:color w:val="000000"/>
                <w:sz w:val="20"/>
              </w:rPr>
              <w:t>知识产权类别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11B1D1E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知识产权</w:t>
            </w:r>
          </w:p>
          <w:p w14:paraId="5838C530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具体</w:t>
            </w:r>
            <w:r w:rsidRPr="00B67E26">
              <w:rPr>
                <w:rFonts w:ascii="宋体" w:hAnsi="宋体"/>
                <w:b/>
                <w:bCs/>
                <w:color w:val="000000"/>
                <w:sz w:val="20"/>
              </w:rPr>
              <w:t>名称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14F1B29C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/>
                <w:b/>
                <w:bCs/>
                <w:color w:val="000000"/>
                <w:sz w:val="20"/>
              </w:rPr>
              <w:t>国</w:t>
            </w: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75DBAEE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授权号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01D8EF0B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授权</w:t>
            </w:r>
          </w:p>
          <w:p w14:paraId="7A571D68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日期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B10299F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证书</w:t>
            </w:r>
          </w:p>
          <w:p w14:paraId="3619BFDC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编号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14E22195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权利人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422F0F9F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发明人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2770CF9" w14:textId="77777777" w:rsidR="00D15947" w:rsidRPr="00B67E26" w:rsidRDefault="00D15947" w:rsidP="00FC0F0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</w:rPr>
            </w:pPr>
            <w:r w:rsidRPr="00B67E26">
              <w:rPr>
                <w:rFonts w:ascii="宋体" w:hAnsi="宋体" w:hint="eastAsia"/>
                <w:b/>
                <w:bCs/>
                <w:color w:val="000000"/>
                <w:sz w:val="20"/>
              </w:rPr>
              <w:t>发明专利有效状态</w:t>
            </w:r>
          </w:p>
        </w:tc>
      </w:tr>
      <w:tr w:rsidR="00D15947" w:rsidRPr="0040351D" w14:paraId="630675DA" w14:textId="77777777" w:rsidTr="00D15947">
        <w:trPr>
          <w:trHeight w:val="588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5144786F" w14:textId="65200CA1" w:rsidR="00D15947" w:rsidRPr="00DB008B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其他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ACD197C" w14:textId="1D29DAE4" w:rsidR="00D15947" w:rsidRPr="00DB008B" w:rsidRDefault="00632827" w:rsidP="00632827">
            <w:pPr>
              <w:adjustRightInd w:val="0"/>
              <w:snapToGrid w:val="0"/>
              <w:rPr>
                <w:rFonts w:eastAsia="仿宋_GB2312"/>
                <w:color w:val="FF0000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Numerical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simulation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study on the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relationship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between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mining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heights and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shield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resistance in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longwall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panel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95777C0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B99C216" w14:textId="19917A85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04B7AED2" w14:textId="09137029" w:rsidR="00D15947" w:rsidRPr="006025C6" w:rsidRDefault="00D1594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201</w:t>
            </w:r>
            <w:r w:rsidR="00632827">
              <w:rPr>
                <w:rFonts w:eastAsia="仿宋_GB2312" w:hint="eastAsia"/>
                <w:sz w:val="20"/>
                <w:szCs w:val="20"/>
              </w:rPr>
              <w:t>7</w:t>
            </w:r>
            <w:r w:rsidRPr="006025C6">
              <w:rPr>
                <w:rFonts w:eastAsia="仿宋_GB2312" w:hint="eastAsia"/>
                <w:sz w:val="20"/>
                <w:szCs w:val="20"/>
              </w:rPr>
              <w:t>-</w:t>
            </w:r>
            <w:r w:rsidR="00632827">
              <w:rPr>
                <w:rFonts w:eastAsia="仿宋_GB2312" w:hint="eastAsia"/>
                <w:sz w:val="20"/>
                <w:szCs w:val="20"/>
              </w:rPr>
              <w:t>02</w:t>
            </w:r>
            <w:r w:rsidRPr="006025C6">
              <w:rPr>
                <w:rFonts w:eastAsia="仿宋_GB2312" w:hint="eastAsia"/>
                <w:sz w:val="20"/>
                <w:szCs w:val="20"/>
              </w:rPr>
              <w:t>-</w:t>
            </w:r>
            <w:r w:rsidR="00632827">
              <w:rPr>
                <w:rFonts w:eastAsia="仿宋_GB2312" w:hint="eastAsia"/>
                <w:sz w:val="20"/>
                <w:szCs w:val="20"/>
              </w:rPr>
              <w:t>2</w:t>
            </w:r>
            <w:r w:rsidRPr="006025C6">
              <w:rPr>
                <w:rFonts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5BA6643" w14:textId="46F7AE92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2AF1E61E" w14:textId="77777777" w:rsidR="00D15947" w:rsidRPr="006025C6" w:rsidRDefault="00D15947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1D15D535" w14:textId="6430C371" w:rsidR="00D1594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刘闯；李化敏；蒋东杰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9A11098" w14:textId="0D7CBF9E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</w:tr>
      <w:tr w:rsidR="00D15947" w:rsidRPr="0040351D" w14:paraId="308EABD3" w14:textId="77777777" w:rsidTr="00D15947">
        <w:trPr>
          <w:trHeight w:val="544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9E415D9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发明专利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E26DDA8" w14:textId="3F5A5BFC" w:rsidR="00D1594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一种液压支架与围岩耦合及自动监测控制相似模拟实验架子及方法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041235E0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9A97C8F" w14:textId="6017695E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ZL201610020467.1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061C5DE8" w14:textId="4FC08593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2018-02-13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8C64FB7" w14:textId="7ABD306D" w:rsidR="00D1594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2815876</w: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5AECF9EB" w14:textId="77777777" w:rsidR="00D15947" w:rsidRPr="006025C6" w:rsidRDefault="00D15947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503C8F6D" w14:textId="66A4B849" w:rsidR="00D15947" w:rsidRPr="000A6B1C" w:rsidRDefault="00632827" w:rsidP="006328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Sun-ExtA" w:eastAsia="Sun-ExtA" w:cs="Sun-ExtA"/>
                <w:kern w:val="0"/>
                <w:szCs w:val="21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刘闯；李化敏；蒋东杰；张群磊；李回贵；冯军发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E572762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有效</w:t>
            </w:r>
          </w:p>
        </w:tc>
      </w:tr>
      <w:tr w:rsidR="00632827" w:rsidRPr="0040351D" w14:paraId="0A79947B" w14:textId="77777777" w:rsidTr="00D15947">
        <w:trPr>
          <w:trHeight w:val="627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C629398" w14:textId="1887D795" w:rsidR="00632827" w:rsidRPr="00DB008B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其他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CC5152C" w14:textId="0AB499F2" w:rsidR="0063282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Numerical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modelling of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the contact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condition of a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Brazilian disk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test and its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influence on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the tensile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strength of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632827">
              <w:rPr>
                <w:rFonts w:eastAsia="仿宋_GB2312"/>
                <w:sz w:val="20"/>
                <w:szCs w:val="20"/>
              </w:rPr>
              <w:t>rock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FCA027D" w14:textId="77777777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3CE5685" w14:textId="59CCA88D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DD9EF60" w14:textId="0DA3A3B9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201</w:t>
            </w:r>
            <w:r>
              <w:rPr>
                <w:rFonts w:eastAsia="仿宋_GB2312" w:hint="eastAsia"/>
                <w:sz w:val="20"/>
                <w:szCs w:val="20"/>
              </w:rPr>
              <w:t>7</w:t>
            </w:r>
            <w:r w:rsidRPr="006025C6">
              <w:rPr>
                <w:rFonts w:eastAsia="仿宋_GB2312" w:hint="eastAsia"/>
                <w:sz w:val="20"/>
                <w:szCs w:val="20"/>
              </w:rPr>
              <w:t>-</w:t>
            </w:r>
            <w:r>
              <w:rPr>
                <w:rFonts w:eastAsia="仿宋_GB2312" w:hint="eastAsia"/>
                <w:sz w:val="20"/>
                <w:szCs w:val="20"/>
              </w:rPr>
              <w:t>02</w:t>
            </w:r>
            <w:r w:rsidRPr="006025C6">
              <w:rPr>
                <w:rFonts w:eastAsia="仿宋_GB2312" w:hint="eastAsia"/>
                <w:sz w:val="20"/>
                <w:szCs w:val="20"/>
              </w:rPr>
              <w:t>-</w:t>
            </w:r>
            <w:r>
              <w:rPr>
                <w:rFonts w:eastAsia="仿宋_GB2312" w:hint="eastAsia"/>
                <w:sz w:val="20"/>
                <w:szCs w:val="20"/>
              </w:rPr>
              <w:t>2</w:t>
            </w:r>
            <w:r w:rsidRPr="006025C6">
              <w:rPr>
                <w:rFonts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CC12584" w14:textId="1B6B19D8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78C92B84" w14:textId="77777777" w:rsidR="00632827" w:rsidRPr="006025C6" w:rsidRDefault="00632827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58975CBD" w14:textId="4704CAC1" w:rsidR="0063282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袁瑞甫；</w:t>
            </w:r>
            <w:proofErr w:type="gramStart"/>
            <w:r w:rsidRPr="00632827">
              <w:rPr>
                <w:rFonts w:eastAsia="仿宋_GB2312" w:hint="eastAsia"/>
                <w:sz w:val="20"/>
                <w:szCs w:val="20"/>
              </w:rPr>
              <w:t>沈保堂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1CDAD2E" w14:textId="1DE32D59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</w:tr>
      <w:tr w:rsidR="00D15947" w:rsidRPr="0040351D" w14:paraId="6971C8A4" w14:textId="77777777" w:rsidTr="00D15947">
        <w:trPr>
          <w:trHeight w:val="473"/>
          <w:jc w:val="center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F332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发明专利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BAE0F" w14:textId="6FF9D338" w:rsidR="00D1594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一种煤矿深基点固定装置及使用方法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06F1810B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9F045C1" w14:textId="77ED5CF3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ZL201610096481.X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1B0F740" w14:textId="5DA65C06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2018-04-10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F7BD55" w14:textId="596FF404" w:rsidR="00D1594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2878210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7F2715C1" w14:textId="77777777" w:rsidR="00D15947" w:rsidRPr="006025C6" w:rsidRDefault="00D15947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197A8FF1" w14:textId="7BD6E8A1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刘闯；李化敏；肖同强；张群磊；王文；顾合龙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DF0C993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有效</w:t>
            </w:r>
          </w:p>
        </w:tc>
      </w:tr>
      <w:tr w:rsidR="00D15947" w:rsidRPr="0040351D" w14:paraId="13E09BFE" w14:textId="77777777" w:rsidTr="00D15947">
        <w:trPr>
          <w:trHeight w:val="836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4D2B3D47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发明专利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EDAB6BF" w14:textId="7BF1EA7F" w:rsidR="00D1594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层状岩石</w:t>
            </w:r>
            <w:proofErr w:type="gramStart"/>
            <w:r w:rsidRPr="00632827">
              <w:rPr>
                <w:rFonts w:eastAsia="仿宋_GB2312" w:hint="eastAsia"/>
                <w:sz w:val="20"/>
                <w:szCs w:val="20"/>
              </w:rPr>
              <w:t>介质声</w:t>
            </w:r>
            <w:proofErr w:type="gramEnd"/>
            <w:r w:rsidRPr="00632827">
              <w:rPr>
                <w:rFonts w:eastAsia="仿宋_GB2312" w:hint="eastAsia"/>
                <w:sz w:val="20"/>
                <w:szCs w:val="20"/>
              </w:rPr>
              <w:t>发射传播特性测试装置及方法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77A16AB7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687EA91" w14:textId="77777777" w:rsidR="00D15947" w:rsidRPr="006025C6" w:rsidRDefault="00D15947" w:rsidP="00FC0F01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/>
                <w:sz w:val="20"/>
                <w:szCs w:val="20"/>
              </w:rPr>
              <w:t>ZL201610335850.6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273E685C" w14:textId="0F4A17B8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2018-11-1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22561DD" w14:textId="05E39466" w:rsidR="00D1594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3152059</w: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4F284F46" w14:textId="77777777" w:rsidR="00D15947" w:rsidRPr="006025C6" w:rsidRDefault="00D15947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58761129" w14:textId="62E85FEB" w:rsidR="00D15947" w:rsidRPr="006025C6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袁瑞甫；侯志强；</w:t>
            </w:r>
            <w:proofErr w:type="gramStart"/>
            <w:r w:rsidRPr="00632827">
              <w:rPr>
                <w:rFonts w:eastAsia="仿宋_GB2312" w:hint="eastAsia"/>
                <w:sz w:val="20"/>
                <w:szCs w:val="20"/>
              </w:rPr>
              <w:t>乔卿付</w:t>
            </w:r>
            <w:proofErr w:type="gramEnd"/>
            <w:r w:rsidRPr="00632827">
              <w:rPr>
                <w:rFonts w:eastAsia="仿宋_GB2312" w:hint="eastAsia"/>
                <w:sz w:val="20"/>
                <w:szCs w:val="20"/>
              </w:rPr>
              <w:t>；刘银先；魏晓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47D3ED7" w14:textId="77777777" w:rsidR="00D15947" w:rsidRPr="006025C6" w:rsidRDefault="00D1594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有效</w:t>
            </w:r>
          </w:p>
        </w:tc>
      </w:tr>
      <w:tr w:rsidR="00632827" w:rsidRPr="0040351D" w14:paraId="65880255" w14:textId="77777777" w:rsidTr="00D15947">
        <w:trPr>
          <w:trHeight w:val="836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47AEAD9A" w14:textId="3399323F" w:rsidR="00632827" w:rsidRPr="006025C6" w:rsidRDefault="00632827" w:rsidP="00FC0F01">
            <w:pPr>
              <w:adjustRightInd w:val="0"/>
              <w:snapToGrid w:val="0"/>
              <w:rPr>
                <w:rFonts w:eastAsia="仿宋_GB2312" w:hint="eastAsia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计算机软件著作权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346D70C" w14:textId="172958A1" w:rsidR="00632827" w:rsidRPr="00632827" w:rsidRDefault="00632827" w:rsidP="00632827">
            <w:pPr>
              <w:adjustRightInd w:val="0"/>
              <w:snapToGrid w:val="0"/>
              <w:rPr>
                <w:rFonts w:eastAsia="仿宋_GB2312" w:hint="eastAsia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基于地质钻孔数据的煤层厚度和倾角自动求解系统</w:t>
            </w:r>
            <w:r w:rsidRPr="00632827">
              <w:rPr>
                <w:rFonts w:eastAsia="仿宋_GB2312" w:hint="eastAsia"/>
                <w:sz w:val="20"/>
                <w:szCs w:val="20"/>
              </w:rPr>
              <w:t xml:space="preserve"> V1.0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1FB4A2A1" w14:textId="2839E5BE" w:rsidR="00632827" w:rsidRPr="006025C6" w:rsidRDefault="00632827" w:rsidP="00FC0F01">
            <w:pPr>
              <w:adjustRightInd w:val="0"/>
              <w:snapToGrid w:val="0"/>
              <w:rPr>
                <w:rFonts w:eastAsia="仿宋_GB2312" w:hint="eastAsia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FCFC7F6" w14:textId="502F67EA" w:rsidR="00632827" w:rsidRPr="006025C6" w:rsidRDefault="00632827" w:rsidP="00FC0F01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2020SR0025950</w:t>
            </w: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11372188" w14:textId="45B25732" w:rsidR="00632827" w:rsidRPr="00632827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2019-09-20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B0E06F2" w14:textId="65C7F52D" w:rsidR="00632827" w:rsidRPr="00632827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t>05185432</w: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342D2FA8" w14:textId="43159B49" w:rsidR="00632827" w:rsidRPr="006025C6" w:rsidRDefault="00632827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 w:hint="eastAsia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448A0D48" w14:textId="2EF3147D" w:rsidR="00632827" w:rsidRPr="00632827" w:rsidRDefault="00632827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 w:hint="eastAsia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河南理工大学</w:t>
            </w:r>
            <w:r>
              <w:rPr>
                <w:rFonts w:eastAsia="仿宋_GB2312" w:hint="eastAsia"/>
                <w:sz w:val="20"/>
                <w:szCs w:val="20"/>
              </w:rPr>
              <w:t>（袁瑞甫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>
              <w:rPr>
                <w:rFonts w:eastAsia="仿宋_GB2312" w:hint="eastAsia"/>
                <w:sz w:val="20"/>
                <w:szCs w:val="20"/>
              </w:rPr>
              <w:t>张群磊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>
              <w:rPr>
                <w:rFonts w:eastAsia="仿宋_GB2312" w:hint="eastAsia"/>
                <w:sz w:val="20"/>
                <w:szCs w:val="20"/>
              </w:rPr>
              <w:t>王伸）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F2C6768" w14:textId="3E65D880" w:rsidR="00632827" w:rsidRPr="006025C6" w:rsidRDefault="00632827" w:rsidP="00FC0F01">
            <w:pPr>
              <w:adjustRightInd w:val="0"/>
              <w:snapToGrid w:val="0"/>
              <w:rPr>
                <w:rFonts w:eastAsia="仿宋_GB2312" w:hint="eastAsia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有效</w:t>
            </w:r>
          </w:p>
        </w:tc>
      </w:tr>
      <w:tr w:rsidR="00632827" w:rsidRPr="0040351D" w14:paraId="76E75C54" w14:textId="77777777" w:rsidTr="00D15947">
        <w:trPr>
          <w:trHeight w:val="1136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2ACD299B" w14:textId="63F98D06" w:rsidR="00632827" w:rsidRPr="00DB008B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其他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BC1D9FB" w14:textId="6B5DE66A" w:rsidR="0063282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河南省煤矿智能化建设标准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76D42E46" w14:textId="77777777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5002732" w14:textId="0C5D57B0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31EC7511" w14:textId="157C3410" w:rsidR="0063282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/>
                <w:sz w:val="20"/>
                <w:szCs w:val="20"/>
              </w:rPr>
              <w:t>2019-12-27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753E717" w14:textId="543F9BA2" w:rsidR="00632827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proofErr w:type="gramStart"/>
            <w:r>
              <w:rPr>
                <w:rFonts w:eastAsia="仿宋_GB2312" w:hint="eastAsia"/>
                <w:sz w:val="20"/>
                <w:szCs w:val="20"/>
              </w:rPr>
              <w:t>豫工信煤发</w:t>
            </w:r>
            <w:proofErr w:type="gramEnd"/>
            <w:r>
              <w:rPr>
                <w:rFonts w:eastAsia="仿宋_GB2312" w:hint="eastAsia"/>
                <w:sz w:val="20"/>
                <w:szCs w:val="20"/>
              </w:rPr>
              <w:t>[2019]235</w:t>
            </w:r>
            <w:r>
              <w:rPr>
                <w:rFonts w:eastAsia="仿宋_GB2312" w:hint="eastAsia"/>
                <w:sz w:val="20"/>
                <w:szCs w:val="20"/>
              </w:rPr>
              <w:t>号</w: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48D535FF" w14:textId="26746A3A" w:rsidR="00632827" w:rsidRPr="006025C6" w:rsidRDefault="00632827" w:rsidP="00632827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32827">
              <w:rPr>
                <w:rFonts w:eastAsia="仿宋_GB2312" w:hint="eastAsia"/>
                <w:sz w:val="20"/>
                <w:szCs w:val="20"/>
              </w:rPr>
              <w:t>河南省工业和信息化厅办公室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36854CE8" w14:textId="27136BAE" w:rsidR="00632827" w:rsidRPr="006025C6" w:rsidRDefault="00632827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李化敏、袁瑞甫</w:t>
            </w:r>
            <w:r w:rsidR="00732FA8">
              <w:rPr>
                <w:rFonts w:eastAsia="仿宋_GB2312" w:hint="eastAsia"/>
                <w:sz w:val="20"/>
                <w:szCs w:val="20"/>
              </w:rPr>
              <w:t>、高有进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2E42EE2" w14:textId="77777777" w:rsidR="00632827" w:rsidRPr="006025C6" w:rsidRDefault="00632827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有效</w:t>
            </w:r>
          </w:p>
        </w:tc>
      </w:tr>
      <w:tr w:rsidR="00732FA8" w:rsidRPr="0040351D" w14:paraId="2F8A3ADD" w14:textId="77777777" w:rsidTr="00D15947">
        <w:trPr>
          <w:trHeight w:val="704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24CE069E" w14:textId="6E2D7E74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EE097DE" w14:textId="792F6A46" w:rsidR="00732FA8" w:rsidRPr="006025C6" w:rsidRDefault="00732FA8" w:rsidP="00732FA8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732FA8">
              <w:rPr>
                <w:rFonts w:eastAsia="仿宋_GB2312" w:hint="eastAsia"/>
                <w:sz w:val="20"/>
                <w:szCs w:val="20"/>
              </w:rPr>
              <w:t>综放采场重复</w:t>
            </w:r>
            <w:proofErr w:type="gramStart"/>
            <w:r w:rsidRPr="00732FA8">
              <w:rPr>
                <w:rFonts w:eastAsia="仿宋_GB2312" w:hint="eastAsia"/>
                <w:sz w:val="20"/>
                <w:szCs w:val="20"/>
              </w:rPr>
              <w:t>采动覆岩</w:t>
            </w:r>
            <w:proofErr w:type="gramEnd"/>
            <w:r w:rsidRPr="00732FA8">
              <w:rPr>
                <w:rFonts w:eastAsia="仿宋_GB2312" w:hint="eastAsia"/>
                <w:sz w:val="20"/>
                <w:szCs w:val="20"/>
              </w:rPr>
              <w:t>运移原位监测与分析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592EE987" w14:textId="77777777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7C1BDA0" w14:textId="4A9E0159" w:rsidR="00732FA8" w:rsidRPr="006025C6" w:rsidRDefault="00732FA8" w:rsidP="00FC0F01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5E949E4E" w14:textId="2AA6823C" w:rsidR="00732FA8" w:rsidRPr="006025C6" w:rsidRDefault="00732FA8" w:rsidP="00732FA8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732FA8">
              <w:rPr>
                <w:rFonts w:eastAsia="仿宋_GB2312"/>
                <w:sz w:val="20"/>
                <w:szCs w:val="20"/>
              </w:rPr>
              <w:t>2018-07-01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85C1726" w14:textId="50DEF589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7FF10EA7" w14:textId="5ED0FAFD" w:rsidR="00732FA8" w:rsidRPr="006025C6" w:rsidRDefault="00732FA8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5DCC14A0" w14:textId="0C3CA582" w:rsidR="00732FA8" w:rsidRPr="006025C6" w:rsidRDefault="00732FA8" w:rsidP="00732FA8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732FA8">
              <w:rPr>
                <w:rFonts w:eastAsia="仿宋_GB2312" w:hint="eastAsia"/>
                <w:sz w:val="20"/>
                <w:szCs w:val="20"/>
              </w:rPr>
              <w:t>袁瑞甫；杜锋；宋常胜；宋桂军；</w:t>
            </w:r>
            <w:proofErr w:type="gramStart"/>
            <w:r w:rsidRPr="00732FA8">
              <w:rPr>
                <w:rFonts w:eastAsia="仿宋_GB2312" w:hint="eastAsia"/>
                <w:sz w:val="20"/>
                <w:szCs w:val="20"/>
              </w:rPr>
              <w:t>乔卿付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94036FB" w14:textId="0DA62F37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</w:tr>
      <w:tr w:rsidR="00732FA8" w:rsidRPr="0040351D" w14:paraId="69478F1F" w14:textId="77777777" w:rsidTr="00D15947">
        <w:trPr>
          <w:trHeight w:val="787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6500F78A" w14:textId="4EA10BB8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其他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1255F5E" w14:textId="163D4A68" w:rsidR="00732FA8" w:rsidRPr="006025C6" w:rsidRDefault="00732FA8" w:rsidP="00732FA8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732FA8">
              <w:rPr>
                <w:rFonts w:eastAsia="仿宋_GB2312" w:hint="eastAsia"/>
                <w:sz w:val="20"/>
                <w:szCs w:val="20"/>
              </w:rPr>
              <w:t>大采高液压支架初撑力与额定工作阻力合理比值研究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1C88B1D" w14:textId="77777777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58DBC04" w14:textId="7E26E0D1" w:rsidR="00732FA8" w:rsidRPr="006025C6" w:rsidRDefault="00732FA8" w:rsidP="00FC0F01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6972AF2E" w14:textId="29535D16" w:rsidR="00732FA8" w:rsidRPr="006025C6" w:rsidRDefault="00732FA8" w:rsidP="00FC0F01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t xml:space="preserve"> 2018-07-0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AF92F44" w14:textId="348BAB3C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74973478" w14:textId="77777777" w:rsidR="00732FA8" w:rsidRPr="006025C6" w:rsidRDefault="00732FA8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67C4C7AB" w14:textId="6F498D19" w:rsidR="00732FA8" w:rsidRPr="006025C6" w:rsidRDefault="00732FA8" w:rsidP="00732FA8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732FA8">
              <w:rPr>
                <w:rFonts w:eastAsia="仿宋_GB2312" w:hint="eastAsia"/>
                <w:sz w:val="20"/>
                <w:szCs w:val="20"/>
              </w:rPr>
              <w:t>刘闯；李化敏；张群磊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32CD081" w14:textId="73B6E819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</w:tr>
      <w:tr w:rsidR="00732FA8" w:rsidRPr="0040351D" w14:paraId="417716E4" w14:textId="77777777" w:rsidTr="00D15947">
        <w:trPr>
          <w:trHeight w:val="292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02BE0BF" w14:textId="6CA54BF1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其他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E59BC60" w14:textId="1C5F442E" w:rsidR="00732FA8" w:rsidRPr="006025C6" w:rsidRDefault="00732FA8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神东和准格尔矿区岩层控制研究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539CA988" w14:textId="0DC75448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C20AD95" w14:textId="0C60FED1" w:rsidR="00732FA8" w:rsidRPr="006025C6" w:rsidRDefault="00732FA8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39" w:type="dxa"/>
            <w:tcBorders>
              <w:tl2br w:val="nil"/>
              <w:tr2bl w:val="nil"/>
            </w:tcBorders>
            <w:vAlign w:val="center"/>
          </w:tcPr>
          <w:p w14:paraId="4CB00B8A" w14:textId="32F91125" w:rsidR="00732FA8" w:rsidRPr="006025C6" w:rsidRDefault="00732FA8" w:rsidP="0063282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2015.09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2FE58EC" w14:textId="65CA5AD3" w:rsidR="00732FA8" w:rsidRPr="006025C6" w:rsidRDefault="00732FA8" w:rsidP="00632827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 w14:paraId="02A63AD1" w14:textId="18137AC1" w:rsidR="00732FA8" w:rsidRPr="006025C6" w:rsidRDefault="00732FA8" w:rsidP="00FC0F0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仿宋_GB2312"/>
                <w:sz w:val="20"/>
                <w:szCs w:val="20"/>
              </w:rPr>
            </w:pPr>
            <w:r w:rsidRPr="006025C6">
              <w:rPr>
                <w:rFonts w:eastAsia="仿宋_GB2312" w:hint="eastAsia"/>
                <w:sz w:val="20"/>
                <w:szCs w:val="20"/>
              </w:rPr>
              <w:t>河南理工大学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14:paraId="3E2B18AD" w14:textId="3E590E70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 xml:space="preserve">Syd </w:t>
            </w:r>
            <w:proofErr w:type="spellStart"/>
            <w:r>
              <w:rPr>
                <w:rFonts w:eastAsia="仿宋_GB2312" w:hint="eastAsia"/>
                <w:sz w:val="20"/>
                <w:szCs w:val="20"/>
              </w:rPr>
              <w:t>S.Peng</w:t>
            </w:r>
            <w:proofErr w:type="spellEnd"/>
            <w:r>
              <w:rPr>
                <w:rFonts w:eastAsia="仿宋_GB2312" w:hint="eastAsia"/>
                <w:sz w:val="20"/>
                <w:szCs w:val="20"/>
              </w:rPr>
              <w:t>；李化敏；周英；陈江峰；袁瑞甫；宋常胜；郭保华；杜锋；蒋东杰；冯军发；王开林；周海峰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65E79E5" w14:textId="46DB45AC" w:rsidR="00732FA8" w:rsidRPr="006025C6" w:rsidRDefault="00732FA8" w:rsidP="00FC0F01">
            <w:pPr>
              <w:adjustRightInd w:val="0"/>
              <w:snapToGrid w:val="0"/>
              <w:rPr>
                <w:rFonts w:eastAsia="仿宋_GB2312"/>
                <w:sz w:val="20"/>
                <w:szCs w:val="20"/>
              </w:rPr>
            </w:pPr>
          </w:p>
        </w:tc>
      </w:tr>
    </w:tbl>
    <w:p w14:paraId="7441A503" w14:textId="0CE5DC59" w:rsidR="00637F26" w:rsidRDefault="00637F26" w:rsidP="0069002A">
      <w:pPr>
        <w:spacing w:line="560" w:lineRule="exact"/>
        <w:ind w:firstLine="480"/>
        <w:rPr>
          <w:rFonts w:ascii="宋体" w:hAnsi="宋体"/>
          <w:sz w:val="24"/>
        </w:rPr>
      </w:pPr>
    </w:p>
    <w:sectPr w:rsidR="0063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16E3D" w14:textId="77777777" w:rsidR="001577B4" w:rsidRDefault="001577B4" w:rsidP="00A75A3D">
      <w:r>
        <w:separator/>
      </w:r>
    </w:p>
  </w:endnote>
  <w:endnote w:type="continuationSeparator" w:id="0">
    <w:p w14:paraId="7F365263" w14:textId="77777777" w:rsidR="001577B4" w:rsidRDefault="001577B4" w:rsidP="00A7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un-ExtA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54AB" w14:textId="77777777" w:rsidR="001577B4" w:rsidRDefault="001577B4" w:rsidP="00A75A3D">
      <w:r>
        <w:separator/>
      </w:r>
    </w:p>
  </w:footnote>
  <w:footnote w:type="continuationSeparator" w:id="0">
    <w:p w14:paraId="25A9E180" w14:textId="77777777" w:rsidR="001577B4" w:rsidRDefault="001577B4" w:rsidP="00A7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A3"/>
    <w:rsid w:val="000305F5"/>
    <w:rsid w:val="00066F04"/>
    <w:rsid w:val="000D2438"/>
    <w:rsid w:val="0012142B"/>
    <w:rsid w:val="001577B4"/>
    <w:rsid w:val="00197A45"/>
    <w:rsid w:val="00230353"/>
    <w:rsid w:val="002725C1"/>
    <w:rsid w:val="002A0C57"/>
    <w:rsid w:val="002A3174"/>
    <w:rsid w:val="002D04FE"/>
    <w:rsid w:val="002E189C"/>
    <w:rsid w:val="00322274"/>
    <w:rsid w:val="003F3B28"/>
    <w:rsid w:val="004173BA"/>
    <w:rsid w:val="00420218"/>
    <w:rsid w:val="0047024C"/>
    <w:rsid w:val="0047745D"/>
    <w:rsid w:val="004C1844"/>
    <w:rsid w:val="004D1AB5"/>
    <w:rsid w:val="0050560B"/>
    <w:rsid w:val="00632827"/>
    <w:rsid w:val="00637F26"/>
    <w:rsid w:val="0069002A"/>
    <w:rsid w:val="00693805"/>
    <w:rsid w:val="006B3715"/>
    <w:rsid w:val="006D670B"/>
    <w:rsid w:val="006F72F9"/>
    <w:rsid w:val="00705CFF"/>
    <w:rsid w:val="007317EE"/>
    <w:rsid w:val="00732FA8"/>
    <w:rsid w:val="00735705"/>
    <w:rsid w:val="00735C36"/>
    <w:rsid w:val="00776E66"/>
    <w:rsid w:val="00804F96"/>
    <w:rsid w:val="0084102F"/>
    <w:rsid w:val="00841473"/>
    <w:rsid w:val="008A2A97"/>
    <w:rsid w:val="00904AA5"/>
    <w:rsid w:val="00922B14"/>
    <w:rsid w:val="00975FF2"/>
    <w:rsid w:val="00A01A02"/>
    <w:rsid w:val="00A536EE"/>
    <w:rsid w:val="00A53ED1"/>
    <w:rsid w:val="00A75A3D"/>
    <w:rsid w:val="00A84375"/>
    <w:rsid w:val="00AB41BC"/>
    <w:rsid w:val="00B54C4C"/>
    <w:rsid w:val="00B617B9"/>
    <w:rsid w:val="00B83363"/>
    <w:rsid w:val="00C22003"/>
    <w:rsid w:val="00CB43B0"/>
    <w:rsid w:val="00D036BF"/>
    <w:rsid w:val="00D15947"/>
    <w:rsid w:val="00D57859"/>
    <w:rsid w:val="00D65214"/>
    <w:rsid w:val="00DC084E"/>
    <w:rsid w:val="00EC2551"/>
    <w:rsid w:val="00EF488F"/>
    <w:rsid w:val="00F33880"/>
    <w:rsid w:val="00F43DA3"/>
    <w:rsid w:val="00F7341E"/>
    <w:rsid w:val="00F73CDB"/>
    <w:rsid w:val="00F97997"/>
    <w:rsid w:val="00FB4D16"/>
    <w:rsid w:val="542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CC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cs="Times New Roman"/>
      <w:sz w:val="21"/>
      <w:szCs w:val="24"/>
    </w:rPr>
  </w:style>
  <w:style w:type="paragraph" w:styleId="a8">
    <w:name w:val="header"/>
    <w:basedOn w:val="a"/>
    <w:link w:val="Char1"/>
    <w:uiPriority w:val="99"/>
    <w:unhideWhenUsed/>
    <w:rsid w:val="00A7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75A3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7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75A3D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D15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cs="Times New Roman"/>
      <w:sz w:val="21"/>
      <w:szCs w:val="24"/>
    </w:rPr>
  </w:style>
  <w:style w:type="paragraph" w:styleId="a8">
    <w:name w:val="header"/>
    <w:basedOn w:val="a"/>
    <w:link w:val="Char1"/>
    <w:uiPriority w:val="99"/>
    <w:unhideWhenUsed/>
    <w:rsid w:val="00A7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75A3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7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75A3D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D15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吴瑞东 吴瑞东</dc:creator>
  <cp:lastModifiedBy>微软用户</cp:lastModifiedBy>
  <cp:revision>8</cp:revision>
  <dcterms:created xsi:type="dcterms:W3CDTF">2020-06-21T09:24:00Z</dcterms:created>
  <dcterms:modified xsi:type="dcterms:W3CDTF">2020-06-22T01:11:00Z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